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1E462" w14:textId="5A20A017" w:rsidR="00EB6FC5" w:rsidRPr="00517EED" w:rsidRDefault="006F3B48" w:rsidP="00DA7D99">
      <w:pPr>
        <w:rPr>
          <w:rFonts w:ascii="Times New Roman" w:hAnsi="Times New Roman" w:cs="Times New Roman"/>
        </w:rPr>
      </w:pPr>
      <w:r w:rsidRPr="00517EED">
        <w:rPr>
          <w:rFonts w:ascii="Times New Roman" w:hAnsi="Times New Roman" w:cs="Times New Roman"/>
        </w:rPr>
        <w:t>LPS un pašvaldību</w:t>
      </w:r>
      <w:r w:rsidR="00A96DF7" w:rsidRPr="00517EED">
        <w:rPr>
          <w:rFonts w:ascii="Times New Roman" w:hAnsi="Times New Roman" w:cs="Times New Roman"/>
        </w:rPr>
        <w:t xml:space="preserve"> jautājumi par MKN 180 </w:t>
      </w:r>
    </w:p>
    <w:tbl>
      <w:tblPr>
        <w:tblStyle w:val="TableGrid"/>
        <w:tblW w:w="14317" w:type="dxa"/>
        <w:tblInd w:w="-5" w:type="dxa"/>
        <w:tblLook w:val="04A0" w:firstRow="1" w:lastRow="0" w:firstColumn="1" w:lastColumn="0" w:noHBand="0" w:noVBand="1"/>
      </w:tblPr>
      <w:tblGrid>
        <w:gridCol w:w="6379"/>
        <w:gridCol w:w="7938"/>
      </w:tblGrid>
      <w:tr w:rsidR="006F3B48" w:rsidRPr="00517EED" w14:paraId="063414F6" w14:textId="77777777" w:rsidTr="006F3B48">
        <w:tc>
          <w:tcPr>
            <w:tcW w:w="6379" w:type="dxa"/>
          </w:tcPr>
          <w:p w14:paraId="19BE8FD2" w14:textId="3DC7C7B3" w:rsidR="006F3B48" w:rsidRPr="00517EED" w:rsidRDefault="006F3B48" w:rsidP="0044598A">
            <w:pPr>
              <w:jc w:val="center"/>
              <w:rPr>
                <w:rFonts w:ascii="Times New Roman" w:hAnsi="Times New Roman" w:cs="Times New Roman"/>
                <w:b/>
              </w:rPr>
            </w:pPr>
            <w:r w:rsidRPr="00517EED">
              <w:rPr>
                <w:rFonts w:ascii="Times New Roman" w:hAnsi="Times New Roman" w:cs="Times New Roman"/>
                <w:b/>
              </w:rPr>
              <w:t>MKN 180 attiecīgais punkts</w:t>
            </w:r>
          </w:p>
        </w:tc>
        <w:tc>
          <w:tcPr>
            <w:tcW w:w="7938" w:type="dxa"/>
          </w:tcPr>
          <w:p w14:paraId="3EA026DC" w14:textId="2F0D6CB4" w:rsidR="006F3B48" w:rsidRPr="00517EED" w:rsidRDefault="006F3B48" w:rsidP="0044598A">
            <w:pPr>
              <w:jc w:val="center"/>
              <w:rPr>
                <w:rFonts w:ascii="Times New Roman" w:hAnsi="Times New Roman" w:cs="Times New Roman"/>
                <w:b/>
              </w:rPr>
            </w:pPr>
            <w:r w:rsidRPr="00517EED">
              <w:rPr>
                <w:rFonts w:ascii="Times New Roman" w:hAnsi="Times New Roman" w:cs="Times New Roman"/>
                <w:b/>
              </w:rPr>
              <w:t>LPS un pašvaldību jautājumi</w:t>
            </w:r>
          </w:p>
          <w:p w14:paraId="20FF88E9" w14:textId="77777777" w:rsidR="006F3B48" w:rsidRPr="00517EED" w:rsidRDefault="006F3B48" w:rsidP="0044598A">
            <w:pPr>
              <w:jc w:val="center"/>
              <w:rPr>
                <w:rFonts w:ascii="Times New Roman" w:hAnsi="Times New Roman" w:cs="Times New Roman"/>
                <w:b/>
              </w:rPr>
            </w:pPr>
          </w:p>
        </w:tc>
      </w:tr>
      <w:tr w:rsidR="006F3B48" w:rsidRPr="00517EED" w14:paraId="7AF7D6D4" w14:textId="77777777" w:rsidTr="00517EED">
        <w:tc>
          <w:tcPr>
            <w:tcW w:w="6379" w:type="dxa"/>
          </w:tcPr>
          <w:p w14:paraId="107737E7" w14:textId="427574C4" w:rsidR="006F3B48" w:rsidRPr="00517EED" w:rsidRDefault="006F3B48" w:rsidP="00DA7D99">
            <w:pPr>
              <w:pStyle w:val="ListParagraph"/>
              <w:ind w:left="0"/>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Vispārējs jautājums par MKN 180 kopumā</w:t>
            </w:r>
          </w:p>
        </w:tc>
        <w:tc>
          <w:tcPr>
            <w:tcW w:w="7938" w:type="dxa"/>
            <w:shd w:val="clear" w:color="auto" w:fill="auto"/>
          </w:tcPr>
          <w:p w14:paraId="30022FBA" w14:textId="4E6EF1F2" w:rsidR="006F3B48" w:rsidRPr="00517EED" w:rsidRDefault="006F3B48" w:rsidP="00701C37">
            <w:pPr>
              <w:pStyle w:val="ListParagraph"/>
              <w:numPr>
                <w:ilvl w:val="0"/>
                <w:numId w:val="4"/>
              </w:numPr>
              <w:ind w:left="314" w:hanging="280"/>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 xml:space="preserve">Vai komersants šo noteikumu gadījumā ir tikai uzņēmējs, kas reģistrēts LR UR, vai arī pašnodarbinātais un saimnieciskās darbības veicējs, kas reģistrējies VID? (LPS) </w:t>
            </w:r>
          </w:p>
          <w:p w14:paraId="216250F5" w14:textId="29380B43" w:rsidR="006F3B48" w:rsidRPr="00517EED" w:rsidRDefault="006F3B48" w:rsidP="00701C37">
            <w:pPr>
              <w:pStyle w:val="ListParagraph"/>
              <w:numPr>
                <w:ilvl w:val="0"/>
                <w:numId w:val="4"/>
              </w:numPr>
              <w:ind w:left="314" w:hanging="280"/>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Komersants – tas ir IK, SIA, AS,  PS, KS. Bet kas ir ar zemnieku saimniecībām – komerclikumā tās nav pie komersantiem, taču pēc normatīvā regulējuma līdzīgas IK – vai arī viņas atbilst komersanta jēdzienam MK noteikumu Nr.180 izpratnē? (pašvaldība)</w:t>
            </w:r>
          </w:p>
          <w:p w14:paraId="48A848A6" w14:textId="709F3D4D" w:rsidR="006F3B48" w:rsidRPr="00517EED" w:rsidRDefault="006F3B48" w:rsidP="00701C37">
            <w:pPr>
              <w:pStyle w:val="ListParagraph"/>
              <w:numPr>
                <w:ilvl w:val="0"/>
                <w:numId w:val="4"/>
              </w:numPr>
              <w:ind w:left="314" w:hanging="280"/>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Vai Noteikumu termins “Komersants (nomnieks)” ir tulkojams Komerclikuma izpratnē vai tomēr tas aptver arī saimnieciskās darbības veicējus (tai skaitā, mikrouzņēmuma nodokļu maksātājus), zemnieku un zvejnieku saimniecības, individuālos uzņēmums, biedrības/nodibinājumus, kooperatīvās sabiedrības? (pašvaldība)</w:t>
            </w:r>
          </w:p>
        </w:tc>
      </w:tr>
      <w:tr w:rsidR="006F3B48" w:rsidRPr="00517EED" w14:paraId="3E8DBA27" w14:textId="77777777" w:rsidTr="00517EED">
        <w:tc>
          <w:tcPr>
            <w:tcW w:w="6379" w:type="dxa"/>
          </w:tcPr>
          <w:p w14:paraId="42CBD7B5" w14:textId="164C2EEA" w:rsidR="006F3B48" w:rsidRPr="00517EED" w:rsidRDefault="006F3B48" w:rsidP="00DA7D99">
            <w:pPr>
              <w:pStyle w:val="ListParagraph"/>
              <w:ind w:left="0"/>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Vispārējs jautājums par MKN 180 kopumā</w:t>
            </w:r>
          </w:p>
        </w:tc>
        <w:tc>
          <w:tcPr>
            <w:tcW w:w="7938" w:type="dxa"/>
            <w:shd w:val="clear" w:color="auto" w:fill="auto"/>
          </w:tcPr>
          <w:p w14:paraId="211F084A" w14:textId="1F33B25E" w:rsidR="006F3B48" w:rsidRPr="00517EED" w:rsidRDefault="006F3B48" w:rsidP="00701C37">
            <w:pPr>
              <w:pStyle w:val="ListParagraph"/>
              <w:numPr>
                <w:ilvl w:val="0"/>
                <w:numId w:val="4"/>
              </w:numPr>
              <w:ind w:left="314" w:hanging="280"/>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 xml:space="preserve">Vai nomas maksas atbalsta pasākumam var kvalificēties biedrība un sociālās uzņēmējdarbības uzņēmumi?  </w:t>
            </w:r>
          </w:p>
        </w:tc>
      </w:tr>
      <w:tr w:rsidR="006F3B48" w:rsidRPr="00517EED" w14:paraId="21266BE9" w14:textId="77777777" w:rsidTr="00517EED">
        <w:tc>
          <w:tcPr>
            <w:tcW w:w="6379" w:type="dxa"/>
          </w:tcPr>
          <w:p w14:paraId="4A0E97BB" w14:textId="6007D38B" w:rsidR="006F3B48" w:rsidRPr="00517EED" w:rsidRDefault="006F3B48" w:rsidP="00DA7D99">
            <w:pPr>
              <w:pStyle w:val="ListParagraph"/>
              <w:ind w:left="0"/>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Vispārējs jautājums par MKN 180 kopumā</w:t>
            </w:r>
          </w:p>
        </w:tc>
        <w:tc>
          <w:tcPr>
            <w:tcW w:w="7938" w:type="dxa"/>
            <w:shd w:val="clear" w:color="auto" w:fill="auto"/>
          </w:tcPr>
          <w:p w14:paraId="2CDFCF74" w14:textId="16A88892" w:rsidR="006F3B48" w:rsidRPr="00517EED" w:rsidRDefault="006F3B48" w:rsidP="00701C37">
            <w:pPr>
              <w:pStyle w:val="ListParagraph"/>
              <w:numPr>
                <w:ilvl w:val="0"/>
                <w:numId w:val="4"/>
              </w:numPr>
              <w:ind w:left="314" w:hanging="280"/>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Uz kādiem komersantiem MKN 180 īsti attiecas, vai tikai uz krīzes skarto nozaru komersantiem (tie, kas minēti MKN 151) vai arī uz citiem, kas cietuši no krīzes (tā tas izriet no MKN 180 anotācijas)? (pašvaldība)</w:t>
            </w:r>
          </w:p>
        </w:tc>
      </w:tr>
      <w:tr w:rsidR="006F3B48" w:rsidRPr="00517EED" w14:paraId="3D2C9513" w14:textId="77777777" w:rsidTr="00517EED">
        <w:tc>
          <w:tcPr>
            <w:tcW w:w="6379" w:type="dxa"/>
          </w:tcPr>
          <w:p w14:paraId="32831150" w14:textId="216CEE35" w:rsidR="006F3B48" w:rsidRPr="00517EED" w:rsidRDefault="006F3B48" w:rsidP="00DA7D99">
            <w:pPr>
              <w:pStyle w:val="ListParagraph"/>
              <w:ind w:left="0"/>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Vispārējs jautājums par MKN 180 kopumā</w:t>
            </w:r>
          </w:p>
        </w:tc>
        <w:tc>
          <w:tcPr>
            <w:tcW w:w="7938" w:type="dxa"/>
            <w:shd w:val="clear" w:color="auto" w:fill="auto"/>
          </w:tcPr>
          <w:p w14:paraId="31653B40" w14:textId="6F7ADB20" w:rsidR="006F3B48" w:rsidRPr="00517EED" w:rsidRDefault="006F3B48" w:rsidP="00701C37">
            <w:pPr>
              <w:pStyle w:val="ListParagraph"/>
              <w:numPr>
                <w:ilvl w:val="0"/>
                <w:numId w:val="4"/>
              </w:numPr>
              <w:ind w:left="314" w:hanging="280"/>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 xml:space="preserve">Lūdzam skaidrot, vai  MKN 180 ietvaros tiesības prasīt atvieglojumus ir arī publiskām un publiski privātajām kapitālsabiedrībām (pašvaldību, valsts kapitālsabiedrībām), ja tie ir nomnieki? (pašvaldība) </w:t>
            </w:r>
          </w:p>
          <w:p w14:paraId="49BCB9FA" w14:textId="2AE3A677" w:rsidR="006F3B48" w:rsidRPr="00517EED" w:rsidRDefault="006F3B48" w:rsidP="00701C37">
            <w:pPr>
              <w:pStyle w:val="ListParagraph"/>
              <w:numPr>
                <w:ilvl w:val="0"/>
                <w:numId w:val="4"/>
              </w:numPr>
              <w:ind w:left="314" w:hanging="280"/>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Vai publiskā persona kā Latvijas pasts var lūgt piemērot nomas atlaidi pašvaldībai? (LPS)</w:t>
            </w:r>
          </w:p>
          <w:p w14:paraId="5EF4994C" w14:textId="77777777" w:rsidR="006F3B48" w:rsidRPr="00517EED" w:rsidRDefault="006F3B48" w:rsidP="00701C37">
            <w:pPr>
              <w:ind w:left="314" w:hanging="280"/>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 xml:space="preserve"> 8. Vai pašvaldības kapitālsabiedrībai ir jāsniedz finansiāls atbalsts publiskas personas kontrolētai kapitālsabiedrībai? Šādi tiek upurēta viena kapitālsabiedrība, lai atbalstītu citas publiskas personas kontrolētas kapitālsabiedrības. (pašvaldība)</w:t>
            </w:r>
          </w:p>
          <w:p w14:paraId="693BFB82" w14:textId="418A2A22" w:rsidR="006F3B48" w:rsidRPr="00517EED" w:rsidRDefault="006F3B48" w:rsidP="00701C37">
            <w:pPr>
              <w:ind w:left="314" w:hanging="280"/>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9. 2020.gada 26.marta MK noteikumi Nr.165 paredz, ka valsts un pašvaldību kontrolētajiem komersantiem dīkstāves pabalstu nepiešķir, bet vai šīm publisko personu kapitālsabiedrībām jāpiešķir nomas maksas atvieglojumi? (pašvaldība)</w:t>
            </w:r>
          </w:p>
        </w:tc>
      </w:tr>
      <w:tr w:rsidR="006F3B48" w:rsidRPr="00517EED" w14:paraId="65048B94" w14:textId="77777777" w:rsidTr="00517EED">
        <w:tc>
          <w:tcPr>
            <w:tcW w:w="6379" w:type="dxa"/>
          </w:tcPr>
          <w:p w14:paraId="20E0D61B" w14:textId="49414750" w:rsidR="006F3B48" w:rsidRPr="00517EED" w:rsidRDefault="006F3B48" w:rsidP="00DA7D99">
            <w:pPr>
              <w:pStyle w:val="ListParagraph"/>
              <w:ind w:left="0"/>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Vispārējs jautājums par MKN 180 kopumā</w:t>
            </w:r>
          </w:p>
        </w:tc>
        <w:tc>
          <w:tcPr>
            <w:tcW w:w="7938" w:type="dxa"/>
            <w:shd w:val="clear" w:color="auto" w:fill="auto"/>
          </w:tcPr>
          <w:p w14:paraId="6C827D0F" w14:textId="36C45AC0" w:rsidR="006F3B48" w:rsidRPr="00517EED" w:rsidRDefault="006F3B48" w:rsidP="00701C37">
            <w:pPr>
              <w:ind w:left="314" w:hanging="280"/>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10. Vai MK Nr.180 regulējums attiecas uz piespiedu nomu (piemēram, uz pašvaldības zemes atrodas citai personai -komersantam piederoša dzīvojamā ēka)? Vēršam uzmanību, ka piespiedu nomas gadījumā ēku īpašnieki, gan fiziskās, gan juridiskās personas  par pašvaldības zemes lietošanu maksā 1.5% no kadastrālās vērtības gadā, bet ne mazāk ka 28 euro gadā. Piespiedu nomas gadījumā, ēka var būt kopīpašumā un piederēt gan fiziskai personai, gan komersantam, vai būtu samērīgi, ka vienam ēkas kopīpašniekam, kas ir komersants, tiktu piešķirts nomas maksas samazinājums vai atbrīvojums piespiedu nomas gadījumā? (pašvaldība)</w:t>
            </w:r>
          </w:p>
        </w:tc>
      </w:tr>
      <w:tr w:rsidR="006F3B48" w:rsidRPr="00517EED" w14:paraId="58D58DF9" w14:textId="77777777" w:rsidTr="00517EED">
        <w:tc>
          <w:tcPr>
            <w:tcW w:w="6379" w:type="dxa"/>
          </w:tcPr>
          <w:p w14:paraId="59ED7339" w14:textId="241CBD00" w:rsidR="006F3B48" w:rsidRPr="00517EED" w:rsidRDefault="006F3B48" w:rsidP="00DA7D99">
            <w:pPr>
              <w:pStyle w:val="ListParagraph"/>
              <w:ind w:left="0"/>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Vispārējs jautājums par MKN 180 kopumā</w:t>
            </w:r>
          </w:p>
        </w:tc>
        <w:tc>
          <w:tcPr>
            <w:tcW w:w="7938" w:type="dxa"/>
            <w:shd w:val="clear" w:color="auto" w:fill="auto"/>
          </w:tcPr>
          <w:p w14:paraId="056A4494" w14:textId="07467AA5" w:rsidR="006F3B48" w:rsidRPr="00517EED" w:rsidRDefault="006F3B48" w:rsidP="00701C37">
            <w:pPr>
              <w:ind w:left="314" w:hanging="280"/>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 xml:space="preserve">11. Vai nomas maksas atbrīvojums/samazinājums ir piemērojams komersantiem, kas nomā nomas objektu publisko funkciju veikšanai, tādējādi maksājot nomas maksu </w:t>
            </w:r>
            <w:r w:rsidRPr="00517EED">
              <w:rPr>
                <w:rFonts w:ascii="Times New Roman" w:eastAsia="Times New Roman" w:hAnsi="Times New Roman" w:cs="Times New Roman"/>
                <w:lang w:eastAsia="lv-LV"/>
              </w:rPr>
              <w:lastRenderedPageBreak/>
              <w:t>pēc MK noteikumu Nr.97 73.punktā minētās formulas,  nevis pēc tirgus vērtējuma? (pašvaldība)</w:t>
            </w:r>
          </w:p>
        </w:tc>
      </w:tr>
      <w:tr w:rsidR="006F3B48" w:rsidRPr="00517EED" w14:paraId="100BF178" w14:textId="77777777" w:rsidTr="00517EED">
        <w:tc>
          <w:tcPr>
            <w:tcW w:w="6379" w:type="dxa"/>
          </w:tcPr>
          <w:p w14:paraId="58786DB3" w14:textId="0D14FBB0" w:rsidR="006F3B48" w:rsidRPr="00517EED" w:rsidRDefault="006F3B48" w:rsidP="00DA7D99">
            <w:pPr>
              <w:pStyle w:val="ListParagraph"/>
              <w:ind w:left="0"/>
              <w:rPr>
                <w:rFonts w:ascii="Times New Roman" w:eastAsia="Times New Roman" w:hAnsi="Times New Roman" w:cs="Times New Roman"/>
                <w:lang w:eastAsia="lv-LV"/>
              </w:rPr>
            </w:pPr>
            <w:r w:rsidRPr="00517EED">
              <w:rPr>
                <w:rFonts w:ascii="Times New Roman" w:eastAsia="Times New Roman" w:hAnsi="Times New Roman" w:cs="Times New Roman"/>
                <w:lang w:eastAsia="lv-LV"/>
              </w:rPr>
              <w:lastRenderedPageBreak/>
              <w:t>Vispārējs jautājums</w:t>
            </w:r>
          </w:p>
        </w:tc>
        <w:tc>
          <w:tcPr>
            <w:tcW w:w="7938" w:type="dxa"/>
            <w:shd w:val="clear" w:color="auto" w:fill="auto"/>
          </w:tcPr>
          <w:p w14:paraId="1F155288" w14:textId="7D930220" w:rsidR="006F3B48" w:rsidRPr="00517EED" w:rsidRDefault="006F3B48" w:rsidP="00701C37">
            <w:pPr>
              <w:ind w:left="314" w:hanging="280"/>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12. Ņemot vērā, ka publiskas personas drīkst rīkoties tikai normatīvo aktu ietvaros, jautājums, kādus atbalsta pasākumus saistībā ar nomas maksas samazinājumu vai atbrīvošanu no tās pašvaldība ir tiesīga veikt attiecībā uz komersantiem, kas nav MKN 180 subjekti (cietuši no krīzes, bet nav minēti MKN 151 uzskaitījumā kā krīzes skarto nozaru komersanti)? (pašvaldība)</w:t>
            </w:r>
          </w:p>
        </w:tc>
      </w:tr>
      <w:tr w:rsidR="006F3B48" w:rsidRPr="00517EED" w14:paraId="3BF64BC0" w14:textId="77777777" w:rsidTr="00517EED">
        <w:tc>
          <w:tcPr>
            <w:tcW w:w="6379" w:type="dxa"/>
          </w:tcPr>
          <w:p w14:paraId="1CD3E515" w14:textId="0D027F59" w:rsidR="006F3B48" w:rsidRPr="00517EED" w:rsidRDefault="006F3B48" w:rsidP="00DA7D99">
            <w:pPr>
              <w:pStyle w:val="ListParagraph"/>
              <w:ind w:left="0"/>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Vispārējs jautājums</w:t>
            </w:r>
          </w:p>
        </w:tc>
        <w:tc>
          <w:tcPr>
            <w:tcW w:w="7938" w:type="dxa"/>
            <w:shd w:val="clear" w:color="auto" w:fill="auto"/>
          </w:tcPr>
          <w:p w14:paraId="08082814" w14:textId="289D9025" w:rsidR="006F3B48" w:rsidRPr="00517EED" w:rsidRDefault="006F3B48" w:rsidP="00701C37">
            <w:pPr>
              <w:ind w:left="314" w:hanging="280"/>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13. Ja atbalstu sniedzošās kapitālsabiedrības turpmāk darbība finansiālā stāvokļa dēļ ir apdraudēta, vai jāturpina sniegt atbalsts? (pašvaldība)</w:t>
            </w:r>
          </w:p>
        </w:tc>
      </w:tr>
      <w:tr w:rsidR="006F3B48" w:rsidRPr="00517EED" w14:paraId="6BE61A3B" w14:textId="77777777" w:rsidTr="00517EED">
        <w:tc>
          <w:tcPr>
            <w:tcW w:w="6379" w:type="dxa"/>
          </w:tcPr>
          <w:p w14:paraId="75926EB5" w14:textId="70149E53" w:rsidR="006F3B48" w:rsidRPr="00517EED" w:rsidRDefault="006F3B48" w:rsidP="00DA7D99">
            <w:pPr>
              <w:pStyle w:val="ListParagraph"/>
              <w:ind w:left="0"/>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Vispārējs jautājums</w:t>
            </w:r>
          </w:p>
        </w:tc>
        <w:tc>
          <w:tcPr>
            <w:tcW w:w="7938" w:type="dxa"/>
            <w:shd w:val="clear" w:color="auto" w:fill="auto"/>
          </w:tcPr>
          <w:p w14:paraId="0DAE1EF3" w14:textId="4DCB565A" w:rsidR="006F3B48" w:rsidRPr="00517EED" w:rsidRDefault="006F3B48" w:rsidP="00701C37">
            <w:pPr>
              <w:ind w:left="314" w:hanging="280"/>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14. Kā tiks kompensēti no Noteikumu piemērošanas izrietošie zaudējumi pašvaldībām, kas pastarpināti radušies no atbalstu sniedzošās pašvaldības kapitālsabiedrības? (pašvaldība)</w:t>
            </w:r>
          </w:p>
        </w:tc>
      </w:tr>
      <w:tr w:rsidR="00514C7B" w:rsidRPr="00517EED" w14:paraId="54CC2BAC" w14:textId="77777777" w:rsidTr="00517EED">
        <w:tc>
          <w:tcPr>
            <w:tcW w:w="6379" w:type="dxa"/>
          </w:tcPr>
          <w:p w14:paraId="760825D1" w14:textId="6AF9FEE2" w:rsidR="00514C7B" w:rsidRPr="00517EED" w:rsidRDefault="005B011D" w:rsidP="00DA7D99">
            <w:pPr>
              <w:pStyle w:val="ListParagraph"/>
              <w:ind w:left="0"/>
              <w:rPr>
                <w:rFonts w:ascii="Times New Roman" w:eastAsia="Times New Roman" w:hAnsi="Times New Roman" w:cs="Times New Roman"/>
                <w:lang w:eastAsia="lv-LV"/>
              </w:rPr>
            </w:pPr>
            <w:r w:rsidRPr="005B011D">
              <w:rPr>
                <w:rFonts w:ascii="Times New Roman" w:eastAsia="Times New Roman" w:hAnsi="Times New Roman" w:cs="Times New Roman"/>
                <w:lang w:eastAsia="lv-LV"/>
              </w:rPr>
              <w:t>Vispārējs jautājums</w:t>
            </w:r>
          </w:p>
        </w:tc>
        <w:tc>
          <w:tcPr>
            <w:tcW w:w="7938" w:type="dxa"/>
            <w:shd w:val="clear" w:color="auto" w:fill="auto"/>
          </w:tcPr>
          <w:p w14:paraId="319FA6BB" w14:textId="4BE24068" w:rsidR="00514C7B" w:rsidRPr="00452C0E" w:rsidRDefault="000734D2" w:rsidP="00701C37">
            <w:pPr>
              <w:ind w:left="314" w:hanging="280"/>
              <w:jc w:val="both"/>
              <w:rPr>
                <w:rFonts w:ascii="Times New Roman" w:eastAsia="Times New Roman" w:hAnsi="Times New Roman" w:cs="Times New Roman"/>
                <w:color w:val="2F5496" w:themeColor="accent1" w:themeShade="BF"/>
                <w:lang w:eastAsia="lv-LV"/>
              </w:rPr>
            </w:pPr>
            <w:r w:rsidRPr="00452C0E">
              <w:rPr>
                <w:rFonts w:ascii="Times New Roman" w:eastAsia="Times New Roman" w:hAnsi="Times New Roman" w:cs="Times New Roman"/>
                <w:color w:val="2F5496" w:themeColor="accent1" w:themeShade="BF"/>
                <w:lang w:eastAsia="lv-LV"/>
              </w:rPr>
              <w:t>1.</w:t>
            </w:r>
            <w:r w:rsidRPr="00452C0E">
              <w:rPr>
                <w:rFonts w:ascii="Times New Roman" w:eastAsia="Times New Roman" w:hAnsi="Times New Roman" w:cs="Times New Roman"/>
                <w:color w:val="2F5496" w:themeColor="accent1" w:themeShade="BF"/>
                <w:lang w:eastAsia="lv-LV"/>
              </w:rPr>
              <w:tab/>
              <w:t>Vai nozaru saraksts, kas apstiprināts ar 2020. gada 24. marta Ministru kabineta noteikumiem Nr. 151 “Noteikumi par nozarēm, kurām sakarā ar Covid-19 izplatību ir būtiski pasliktinājusies finanšu situācija” ir aktuāls? Vai ir plānotas izmaiņas vai papildinājumi minētajā sarakstā?</w:t>
            </w:r>
          </w:p>
        </w:tc>
      </w:tr>
      <w:tr w:rsidR="00514C7B" w:rsidRPr="00517EED" w14:paraId="27C60ACB" w14:textId="77777777" w:rsidTr="00517EED">
        <w:tc>
          <w:tcPr>
            <w:tcW w:w="6379" w:type="dxa"/>
          </w:tcPr>
          <w:p w14:paraId="37B45A39" w14:textId="26916794" w:rsidR="00514C7B" w:rsidRPr="00517EED" w:rsidRDefault="005B011D" w:rsidP="00DA7D99">
            <w:pPr>
              <w:pStyle w:val="ListParagraph"/>
              <w:ind w:left="0"/>
              <w:rPr>
                <w:rFonts w:ascii="Times New Roman" w:eastAsia="Times New Roman" w:hAnsi="Times New Roman" w:cs="Times New Roman"/>
                <w:lang w:eastAsia="lv-LV"/>
              </w:rPr>
            </w:pPr>
            <w:r w:rsidRPr="005B011D">
              <w:rPr>
                <w:rFonts w:ascii="Times New Roman" w:eastAsia="Times New Roman" w:hAnsi="Times New Roman" w:cs="Times New Roman"/>
                <w:lang w:eastAsia="lv-LV"/>
              </w:rPr>
              <w:t>Vispārējs jautājums</w:t>
            </w:r>
          </w:p>
        </w:tc>
        <w:tc>
          <w:tcPr>
            <w:tcW w:w="7938" w:type="dxa"/>
            <w:shd w:val="clear" w:color="auto" w:fill="auto"/>
          </w:tcPr>
          <w:p w14:paraId="1CF61666" w14:textId="6C370CF0" w:rsidR="00514C7B" w:rsidRPr="00452C0E" w:rsidRDefault="0014165B" w:rsidP="00701C37">
            <w:pPr>
              <w:ind w:left="314" w:hanging="280"/>
              <w:jc w:val="both"/>
              <w:rPr>
                <w:rFonts w:ascii="Times New Roman" w:eastAsia="Times New Roman" w:hAnsi="Times New Roman" w:cs="Times New Roman"/>
                <w:color w:val="2F5496" w:themeColor="accent1" w:themeShade="BF"/>
                <w:lang w:eastAsia="lv-LV"/>
              </w:rPr>
            </w:pPr>
            <w:r w:rsidRPr="00452C0E">
              <w:rPr>
                <w:rFonts w:ascii="Times New Roman" w:eastAsia="Times New Roman" w:hAnsi="Times New Roman" w:cs="Times New Roman"/>
                <w:color w:val="2F5496" w:themeColor="accent1" w:themeShade="BF"/>
                <w:lang w:eastAsia="lv-LV"/>
              </w:rPr>
              <w:t>2.</w:t>
            </w:r>
            <w:r w:rsidRPr="00452C0E">
              <w:rPr>
                <w:rFonts w:ascii="Times New Roman" w:eastAsia="Times New Roman" w:hAnsi="Times New Roman" w:cs="Times New Roman"/>
                <w:color w:val="2F5496" w:themeColor="accent1" w:themeShade="BF"/>
                <w:lang w:eastAsia="lv-LV"/>
              </w:rPr>
              <w:tab/>
              <w:t>Vai 2020. gada 2. aprīļa Ministru kabineta noteikumi Nr. 180 “Noteikumi par publiskas personas un publiskas personas kontrolētas kapitālsabiedrības mantas nomas maksas atbrīvojuma vai samazinājuma piemērošanu sakarā ar Covid-19 izplatību” attiecas tikai uz tām nozarēm, kuras iekļautas 2020. gada 24. marta MK noteikumos Nr.151 esošajā nozaru sarakstā? Vai publiska persona ir tiesīga piemērot nomas maksas samazinājumu vai atbrīvojumu komersantam, kas nepārstāv sarakstā iekļautās nozares?</w:t>
            </w:r>
          </w:p>
        </w:tc>
      </w:tr>
      <w:tr w:rsidR="00514C7B" w:rsidRPr="00517EED" w14:paraId="728D5C67" w14:textId="77777777" w:rsidTr="00517EED">
        <w:tc>
          <w:tcPr>
            <w:tcW w:w="6379" w:type="dxa"/>
          </w:tcPr>
          <w:p w14:paraId="7398C903" w14:textId="4EAA015E" w:rsidR="00514C7B" w:rsidRPr="00517EED" w:rsidRDefault="005B011D" w:rsidP="00DA7D99">
            <w:pPr>
              <w:pStyle w:val="ListParagraph"/>
              <w:ind w:left="0"/>
              <w:rPr>
                <w:rFonts w:ascii="Times New Roman" w:eastAsia="Times New Roman" w:hAnsi="Times New Roman" w:cs="Times New Roman"/>
                <w:lang w:eastAsia="lv-LV"/>
              </w:rPr>
            </w:pPr>
            <w:r w:rsidRPr="005B011D">
              <w:rPr>
                <w:rFonts w:ascii="Times New Roman" w:eastAsia="Times New Roman" w:hAnsi="Times New Roman" w:cs="Times New Roman"/>
                <w:lang w:eastAsia="lv-LV"/>
              </w:rPr>
              <w:t>Vispārējs jautājums</w:t>
            </w:r>
          </w:p>
        </w:tc>
        <w:tc>
          <w:tcPr>
            <w:tcW w:w="7938" w:type="dxa"/>
            <w:shd w:val="clear" w:color="auto" w:fill="auto"/>
          </w:tcPr>
          <w:p w14:paraId="47646BEE" w14:textId="5C699D2E" w:rsidR="00514C7B" w:rsidRPr="00452C0E" w:rsidRDefault="00452C0E" w:rsidP="00701C37">
            <w:pPr>
              <w:ind w:left="314" w:hanging="280"/>
              <w:jc w:val="both"/>
              <w:rPr>
                <w:rFonts w:ascii="Times New Roman" w:eastAsia="Times New Roman" w:hAnsi="Times New Roman" w:cs="Times New Roman"/>
                <w:color w:val="2F5496" w:themeColor="accent1" w:themeShade="BF"/>
                <w:lang w:eastAsia="lv-LV"/>
              </w:rPr>
            </w:pPr>
            <w:r w:rsidRPr="00452C0E">
              <w:rPr>
                <w:rFonts w:ascii="Times New Roman" w:eastAsia="Times New Roman" w:hAnsi="Times New Roman" w:cs="Times New Roman"/>
                <w:color w:val="2F5496" w:themeColor="accent1" w:themeShade="BF"/>
                <w:lang w:eastAsia="lv-LV"/>
              </w:rPr>
              <w:t>3.</w:t>
            </w:r>
            <w:r w:rsidRPr="00452C0E">
              <w:rPr>
                <w:rFonts w:ascii="Times New Roman" w:eastAsia="Times New Roman" w:hAnsi="Times New Roman" w:cs="Times New Roman"/>
                <w:color w:val="2F5496" w:themeColor="accent1" w:themeShade="BF"/>
                <w:lang w:eastAsia="lv-LV"/>
              </w:rPr>
              <w:tab/>
              <w:t>2020. gada 2. aprīļa Ministru kabineta noteikumu Nr. 180 “Noteikumi par publiskas personas un publiskas personas kontrolētas kapitālsabiedrības mantas nomas maksas atbrīvojuma vai samazinājuma piemērošanu sakarā ar Covid-19 izplatību” 3. punktā kā viens no kritērijiem nomas maksas atbrīvojuma vai samazinājuma piešķiršanai komersantam noteikts ieņēmumu apmēra samazinājums par 30% pret iepriekšējā gada marta vai aprīļa mēnesi. Kas vērtē ieņēmumu apmēra samazinājuma iemeslus? Kā rīkoties situācijā, kad ieņēmumi nav samazinājušies Covid-19 izplatības dēļ, bet tam ir cits iemesls?</w:t>
            </w:r>
          </w:p>
        </w:tc>
      </w:tr>
      <w:tr w:rsidR="006F3B48" w:rsidRPr="00517EED" w14:paraId="74C58833" w14:textId="77777777" w:rsidTr="00517EED">
        <w:tc>
          <w:tcPr>
            <w:tcW w:w="6379" w:type="dxa"/>
          </w:tcPr>
          <w:p w14:paraId="55845EB7" w14:textId="722DAD20" w:rsidR="006F3B48" w:rsidRPr="00517EED" w:rsidRDefault="006F3B48" w:rsidP="006F2130">
            <w:pPr>
              <w:pStyle w:val="ListParagraph"/>
              <w:ind w:left="0"/>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1. Noteikumi nosaka kārtību, kādā uz likuma "Par valsts apdraudējuma un tā seku novēršanas un pārvarēšanas pasākumiem sakarā ar Covid-19 izplatību" darbības laiku krīzes skarto nozaru komersantam piemēro publiskas personas un publiskas personas kontrolētas kapitālsabiedrības nekustamā īpašuma vai kustamās mantas nomas maksas atbrīvojumu vai samazinājumu, kā arī nepiemēro kavējuma procentus un līgumsodus samaksas kavējuma gadījumā, izņemot maksājumus par patērētajiem pakalpojumiem – elektroenerģiju, siltumenerģiju, ūdensapgādi un citiem īpašuma uzturēšanas pakalpojumiem.</w:t>
            </w:r>
          </w:p>
        </w:tc>
        <w:tc>
          <w:tcPr>
            <w:tcW w:w="7938" w:type="dxa"/>
            <w:shd w:val="clear" w:color="auto" w:fill="auto"/>
          </w:tcPr>
          <w:p w14:paraId="52327529" w14:textId="1125D4B7" w:rsidR="006F3B48" w:rsidRPr="00517EED" w:rsidRDefault="006F3B48" w:rsidP="00701C37">
            <w:pPr>
              <w:ind w:left="314" w:hanging="280"/>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15. Kādi pakalpojumi ietilpst Noteikumu 1.punktā minētajos ‘citos īpašuma uzturēšanas pakalpojumos’? Vai tie aptver apsardzes pakalpojumus, sētnieka pakalpojumus, nekustamā īpašuma nodokli, īpašuma apdrošināšanu, iznomātāja administrācijas pakalpojumus, remonta uzkrājumus? (pašvaldība)</w:t>
            </w:r>
          </w:p>
        </w:tc>
      </w:tr>
      <w:tr w:rsidR="006F3B48" w:rsidRPr="00517EED" w14:paraId="572E232E" w14:textId="77777777" w:rsidTr="00517EED">
        <w:tc>
          <w:tcPr>
            <w:tcW w:w="6379" w:type="dxa"/>
          </w:tcPr>
          <w:p w14:paraId="3E8775AF" w14:textId="37AD1EC9" w:rsidR="006F3B48" w:rsidRPr="00517EED" w:rsidRDefault="006F3B48" w:rsidP="0044598A">
            <w:pPr>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lastRenderedPageBreak/>
              <w:t>3. Publiskas personas un publiskas personas kontrolētas kapitālsabiedrības nekustamā īpašuma vai kustamās mantas iznomātājs (turpmāk – iznomātājs), pamatojoties uz komersanta (nomnieka) iesniegumu, uz noteiktu laika periodu, sākot no 2020. gada 12. marta, bet ne ilgāk kā līdz dienai, kad spēku zaudē likums "Par valsts apdraudējuma un tā seku novēršanas un pārvarēšanas pasākumiem sakarā ar Covid-19 izplatību", vienpusēji, neveicot grozījumus nomas līgumā, saskaņā ar šo noteikumu 4. punktu piemēro nomas maksas atbrīvojumu vai samazinājumu, ja komersants vienlaikus atbilst visiem šādiem kritērijiem:</w:t>
            </w:r>
          </w:p>
          <w:p w14:paraId="26B4BC86" w14:textId="0A8BB5F4" w:rsidR="006F3B48" w:rsidRPr="00517EED" w:rsidRDefault="006F3B48" w:rsidP="0044598A">
            <w:pPr>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3.1. komersanta ieņēmumi no saimnieciskās darbības 2020. gada martā vai aprīlī, salīdzinot ar 2019. gada attiecīgo mēnesi, ir samazinājušies vismaz par 30 %, bet, ja komersants saimniecisko darbību uzsācis 2019. gada martā vai vēlāk, tā ieņēmumi no saimnieciskās darbības 2020. gada martā vai aprīlī ir samazinājušies vismaz par 30 %, salīdzinot ar vidējo mēneša ieņēmumu apmēru no saimnieciskās darbības laika periodā līdz 2020. gada 29. februārim;</w:t>
            </w:r>
          </w:p>
          <w:p w14:paraId="6B61C890" w14:textId="69D5B038" w:rsidR="006F3B48" w:rsidRPr="00517EED" w:rsidRDefault="006F3B48" w:rsidP="0044598A">
            <w:pPr>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3.2. komersantam uz iesnieguma iesniegšanas brīdi nav Valsts ieņēmumu dienesta administrēto nodokļu parādu, kas kopsummā pārsniedz 1000 euro;</w:t>
            </w:r>
          </w:p>
          <w:p w14:paraId="4D2E12B4" w14:textId="06039F01" w:rsidR="006F3B48" w:rsidRPr="00517EED" w:rsidRDefault="006F3B48" w:rsidP="0044598A">
            <w:pPr>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3.3. komersantam uz iesnieguma iesniegšanas brīdi nav uzsākts maksātnespējas process;</w:t>
            </w:r>
          </w:p>
          <w:p w14:paraId="13C92491" w14:textId="7B90726E" w:rsidR="006F3B48" w:rsidRPr="00517EED" w:rsidRDefault="006F3B48" w:rsidP="0044598A">
            <w:pPr>
              <w:pStyle w:val="ListParagraph"/>
              <w:ind w:left="0"/>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3.4. komersantam pēdējā gada laikā nav bijuši trīs vai vairāk nomas maksas un citu saistīto maksājumu kavējumi vai jebkādas citas būtiskas neizpildītas līgumsaistības pret iznomātāju. Ja pēdējā gada laikā ir bijuši trīs vai vairāk nomas maksas un citu saistīto maksājumu kavējumi, uz 2020. gada 29. februāri ir dzēstas visas parādsaistības pret iznomātāju vai norēķini pilnā apmērā veikti saskaņā ar iznomātāju saskaņoto parādu atmaksas grafiku.</w:t>
            </w:r>
          </w:p>
        </w:tc>
        <w:tc>
          <w:tcPr>
            <w:tcW w:w="7938" w:type="dxa"/>
            <w:shd w:val="clear" w:color="auto" w:fill="auto"/>
          </w:tcPr>
          <w:p w14:paraId="268C9A5B" w14:textId="0B326ADF" w:rsidR="006F3B48" w:rsidRPr="00517EED" w:rsidRDefault="00701C37" w:rsidP="00701C37">
            <w:pPr>
              <w:ind w:left="314" w:hanging="283"/>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 xml:space="preserve">16. </w:t>
            </w:r>
            <w:r w:rsidR="006F3B48" w:rsidRPr="00517EED">
              <w:rPr>
                <w:rFonts w:ascii="Times New Roman" w:eastAsia="Times New Roman" w:hAnsi="Times New Roman" w:cs="Times New Roman"/>
                <w:lang w:eastAsia="lv-LV"/>
              </w:rPr>
              <w:t>Vai iznomātājs šo noteikumu izpratnē ir pašvaldība, SIA un iestāde? (LPS)</w:t>
            </w:r>
          </w:p>
          <w:p w14:paraId="1526D680" w14:textId="0F1ACE49" w:rsidR="006F3B48" w:rsidRPr="00517EED" w:rsidRDefault="00701C37" w:rsidP="00701C37">
            <w:pPr>
              <w:ind w:left="314" w:hanging="283"/>
              <w:jc w:val="both"/>
              <w:rPr>
                <w:rFonts w:ascii="Times New Roman" w:eastAsia="Times New Roman" w:hAnsi="Times New Roman" w:cs="Times New Roman"/>
                <w:bCs/>
                <w:lang w:eastAsia="lv-LV"/>
              </w:rPr>
            </w:pPr>
            <w:r w:rsidRPr="00517EED">
              <w:rPr>
                <w:rFonts w:ascii="Times New Roman" w:eastAsia="Times New Roman" w:hAnsi="Times New Roman" w:cs="Times New Roman"/>
                <w:bCs/>
                <w:lang w:eastAsia="lv-LV"/>
              </w:rPr>
              <w:t xml:space="preserve">17. </w:t>
            </w:r>
            <w:r w:rsidR="006F3B48" w:rsidRPr="00517EED">
              <w:rPr>
                <w:rFonts w:ascii="Times New Roman" w:eastAsia="Times New Roman" w:hAnsi="Times New Roman" w:cs="Times New Roman"/>
                <w:bCs/>
                <w:lang w:eastAsia="lv-LV"/>
              </w:rPr>
              <w:t>Kā pašvaldībai būtu jāvērtē komersanta atbilstība MKN 180 3.1. un 3.2.punktos noteiktajiem kritērijiem – vai balstoties tikai uz paša komersanta iesniegumā norādīto informāciju un paļaujoties uz šo ziņu patiesumu, vai arī, papildus komersanta sniegtajai informācijai, būtu jāpieprasa atbilstošs apliecinājums no Valsts ieņēmumu dienesta? (pašvaldība)</w:t>
            </w:r>
          </w:p>
          <w:p w14:paraId="15130155" w14:textId="1FA44166" w:rsidR="006F3B48" w:rsidRPr="00517EED" w:rsidRDefault="00701C37" w:rsidP="00701C37">
            <w:pPr>
              <w:ind w:left="314" w:hanging="283"/>
              <w:jc w:val="both"/>
              <w:rPr>
                <w:rFonts w:ascii="Times New Roman" w:eastAsia="Times New Roman" w:hAnsi="Times New Roman" w:cs="Times New Roman"/>
                <w:bCs/>
                <w:lang w:eastAsia="lv-LV"/>
              </w:rPr>
            </w:pPr>
            <w:r w:rsidRPr="00517EED">
              <w:rPr>
                <w:rFonts w:ascii="Times New Roman" w:eastAsia="Times New Roman" w:hAnsi="Times New Roman" w:cs="Times New Roman"/>
                <w:lang w:eastAsia="lv-LV"/>
              </w:rPr>
              <w:t xml:space="preserve">18. </w:t>
            </w:r>
            <w:r w:rsidR="006F3B48" w:rsidRPr="00517EED">
              <w:rPr>
                <w:rFonts w:ascii="Times New Roman" w:eastAsia="Times New Roman" w:hAnsi="Times New Roman" w:cs="Times New Roman"/>
                <w:lang w:eastAsia="lv-LV"/>
              </w:rPr>
              <w:t>Kādā veidā pašvaldība var pārliecināties, un kas būs attaisnojošie dokumenti? Vai tas ir uzņēmēja apliecinājums, vai tas būs peļņas uz zaudējuma aprēķins, bet par mēnesi šo informāciju būs grūti iegūt? Vai tā varētu būt uzskaite no grāmatvedības reģistra, kuru apliecina pats komersants</w:t>
            </w:r>
            <w:r w:rsidR="006F3B48" w:rsidRPr="00517EED">
              <w:rPr>
                <w:rFonts w:ascii="Times New Roman" w:eastAsia="Times New Roman" w:hAnsi="Times New Roman" w:cs="Times New Roman"/>
                <w:bCs/>
                <w:lang w:eastAsia="lv-LV"/>
              </w:rPr>
              <w:t>? (LPS)</w:t>
            </w:r>
          </w:p>
          <w:p w14:paraId="10A0C96B" w14:textId="730A3495" w:rsidR="006F3B48" w:rsidRPr="00517EED" w:rsidRDefault="00701C37" w:rsidP="00701C37">
            <w:pPr>
              <w:ind w:left="314" w:hanging="283"/>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 xml:space="preserve">19. </w:t>
            </w:r>
            <w:r w:rsidR="006F3B48" w:rsidRPr="00517EED">
              <w:rPr>
                <w:rFonts w:ascii="Times New Roman" w:eastAsia="Times New Roman" w:hAnsi="Times New Roman" w:cs="Times New Roman"/>
                <w:lang w:eastAsia="lv-LV"/>
              </w:rPr>
              <w:t>Vai MK noteikumu Nr.180 3.1.punktā minēto kritēriju par saimnieciskās darbības ieņēmumu samazinājumu nomnieks – komersants savā iesniegumā iznomātājam var norādīt kā savu apliecinājumu, ka ieņēmumi ir samazinājušies ___% apmērā, vai arī iznomātājam tomēr ir pienākums pieprasīt no nomnieka 3.1.punktā minētā kritērija apliecinošus dokumentus. Ja ir jāpieprasa dokumenti lūdzu sniegt obligāti iesniedzamo uzskaitījumu. Vēršu uzmanību, ka  pašvaldībai nav pieejas un iespējas pārbaudīt nomnieka un VID rīcībā par nomnieka saimniecisko darbību esošos dokumentus. (pašvaldība)</w:t>
            </w:r>
          </w:p>
          <w:p w14:paraId="7DD3DB3A" w14:textId="1CC5836E" w:rsidR="006F3B48" w:rsidRPr="00517EED" w:rsidRDefault="00701C37" w:rsidP="00701C37">
            <w:pPr>
              <w:ind w:left="314" w:hanging="283"/>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 xml:space="preserve">20. </w:t>
            </w:r>
            <w:r w:rsidR="006F3B48" w:rsidRPr="00517EED">
              <w:rPr>
                <w:rFonts w:ascii="Times New Roman" w:eastAsia="Times New Roman" w:hAnsi="Times New Roman" w:cs="Times New Roman"/>
                <w:lang w:eastAsia="lv-LV"/>
              </w:rPr>
              <w:t>Par 3.4.apakšpunktu un anotācijā norādīto (“…Tādējādi, ja nomnieks uz 2020.gada 29.februāri ir nokārtojis parādsaistības ar iznomātāju vai arī veic norēķinus atbilstoši ar iznomātāju saskaņotajam parādu atmaksas grafikam, tas atbilst minētajam kritērijam.”)  - Ja nomniekam ir bijuši 3 maksājumu kavējumi un parāds uz 29.02.2020., taču uz iesnieguma iesniegšanas brīdi parāds, kas bija uz 29.02.2020. ir samaksāts pilnā apmērā vai arī par parādu pēc 29.02.2020. ir noslēgts parāda samaksas grafiks, kuru nomnieks pilda – nomniekam atbilstot pārējiem MK noteiktajiem kritērijiem, iznomātājs var piemērot nomas maksas atbrīvojumu/samazinājumu? (pašvaldība)</w:t>
            </w:r>
          </w:p>
          <w:p w14:paraId="73E6174A" w14:textId="16B927BA" w:rsidR="006F3B48" w:rsidRPr="00517EED" w:rsidRDefault="00701C37" w:rsidP="00701C37">
            <w:pPr>
              <w:ind w:left="314" w:hanging="283"/>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 xml:space="preserve">21. </w:t>
            </w:r>
            <w:r w:rsidR="006F3B48" w:rsidRPr="00517EED">
              <w:rPr>
                <w:rFonts w:ascii="Times New Roman" w:eastAsia="Times New Roman" w:hAnsi="Times New Roman" w:cs="Times New Roman"/>
                <w:lang w:eastAsia="lv-LV"/>
              </w:rPr>
              <w:t>Lūdzu nosaukt dokumentus, no kuriem ticami var secināt katra komersanta veida (tai skaitā, atkarībā arī no komersantam piemērojamā nodokļu režīma) apgrozījuma kritumu. Vai jāvērtē konkrētā nomas objekta apgrozījuma kritums vai komersanta kopējais apgrozījuma kritums? (pašvaldība)</w:t>
            </w:r>
          </w:p>
          <w:p w14:paraId="7E9F35FD" w14:textId="77777777" w:rsidR="006F3B48" w:rsidRPr="00517EED" w:rsidRDefault="006F3B48" w:rsidP="00701C37">
            <w:pPr>
              <w:ind w:left="314" w:hanging="283"/>
              <w:jc w:val="both"/>
              <w:rPr>
                <w:rFonts w:ascii="Times New Roman" w:eastAsia="Times New Roman" w:hAnsi="Times New Roman" w:cs="Times New Roman"/>
                <w:lang w:eastAsia="lv-LV"/>
              </w:rPr>
            </w:pPr>
          </w:p>
          <w:p w14:paraId="07FB50EA" w14:textId="77777777" w:rsidR="006F3B48" w:rsidRPr="00517EED" w:rsidRDefault="006F3B48" w:rsidP="00701C37">
            <w:pPr>
              <w:ind w:left="314" w:hanging="283"/>
              <w:jc w:val="both"/>
              <w:rPr>
                <w:rFonts w:ascii="Times New Roman" w:eastAsia="Times New Roman" w:hAnsi="Times New Roman" w:cs="Times New Roman"/>
                <w:lang w:eastAsia="lv-LV"/>
              </w:rPr>
            </w:pPr>
          </w:p>
          <w:p w14:paraId="0EE73B98" w14:textId="77777777" w:rsidR="006F3B48" w:rsidRPr="00517EED" w:rsidRDefault="006F3B48" w:rsidP="00701C37">
            <w:pPr>
              <w:ind w:left="314" w:hanging="283"/>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LPS komentārs:</w:t>
            </w:r>
          </w:p>
          <w:p w14:paraId="5CF6CE10" w14:textId="58B8AD27" w:rsidR="006F3B48" w:rsidRPr="00517EED" w:rsidRDefault="006F3B48" w:rsidP="00701C37">
            <w:pPr>
              <w:ind w:left="314" w:hanging="283"/>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Par 3.2.apakšpunktu - Pašvaldība lūdz EDS izziņu</w:t>
            </w:r>
          </w:p>
          <w:p w14:paraId="152F20D4" w14:textId="77777777" w:rsidR="006F3B48" w:rsidRPr="00517EED" w:rsidRDefault="006F3B48" w:rsidP="00701C37">
            <w:pPr>
              <w:ind w:left="314" w:hanging="283"/>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Par 3.3.apakšpunktu - komersants sniedz apstiprinājumu un pašvaldība pārbauda Lursoftā</w:t>
            </w:r>
          </w:p>
          <w:p w14:paraId="7B0A5A10" w14:textId="2B066FAE" w:rsidR="006F3B48" w:rsidRPr="00517EED" w:rsidRDefault="006F3B48" w:rsidP="00701C37">
            <w:pPr>
              <w:ind w:left="314" w:hanging="283"/>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Par 3.4.apakšpunktu - Pašvaldība pārbauda savā iekšējā komunikācijā</w:t>
            </w:r>
          </w:p>
        </w:tc>
      </w:tr>
      <w:tr w:rsidR="006F3B48" w:rsidRPr="00517EED" w14:paraId="5B6FE7A4" w14:textId="77777777" w:rsidTr="00517EED">
        <w:tc>
          <w:tcPr>
            <w:tcW w:w="6379" w:type="dxa"/>
          </w:tcPr>
          <w:p w14:paraId="4D8BAAA2" w14:textId="6D8E9941" w:rsidR="006F3B48" w:rsidRPr="00517EED" w:rsidRDefault="006F3B48" w:rsidP="0044598A">
            <w:pPr>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4. Iznomātājs piemēro:</w:t>
            </w:r>
          </w:p>
          <w:p w14:paraId="4F6633C8" w14:textId="16E8C913" w:rsidR="006F3B48" w:rsidRPr="00517EED" w:rsidRDefault="006F3B48" w:rsidP="0044598A">
            <w:pPr>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 xml:space="preserve">4.1. nomas maksas atbrīvojumu, ja komersants (nomnieks) noteiktajā periodā nekustamo īpašumu vai kustamo mantu vispār neizmanto </w:t>
            </w:r>
            <w:r w:rsidRPr="00517EED">
              <w:rPr>
                <w:rFonts w:ascii="Times New Roman" w:eastAsia="Times New Roman" w:hAnsi="Times New Roman" w:cs="Times New Roman"/>
                <w:lang w:eastAsia="lv-LV"/>
              </w:rPr>
              <w:lastRenderedPageBreak/>
              <w:t>saimnieciskās darbības veikšanai Ministru kabineta noteikto ierobežojumu dēļ ārkārtējās situācijas laikā;</w:t>
            </w:r>
          </w:p>
          <w:p w14:paraId="772C92A0" w14:textId="1EDD6C62" w:rsidR="006F3B48" w:rsidRPr="00517EED" w:rsidRDefault="006F3B48" w:rsidP="0044598A">
            <w:pPr>
              <w:pStyle w:val="ListParagraph"/>
              <w:ind w:left="0"/>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4.2. nomas maksas samazinājumu atbilstoši komersanta (nomnieka) ieņēmumu no saimnieciskās darbības procentuālajam samazinājumam, bet nepārsniedzot 90 % no nomas līgumā noteiktās nomas maksas.</w:t>
            </w:r>
          </w:p>
        </w:tc>
        <w:tc>
          <w:tcPr>
            <w:tcW w:w="7938" w:type="dxa"/>
            <w:shd w:val="clear" w:color="auto" w:fill="auto"/>
          </w:tcPr>
          <w:p w14:paraId="04632216" w14:textId="65853B8D" w:rsidR="006F3B48" w:rsidRPr="00517EED" w:rsidRDefault="00701C37" w:rsidP="00701C37">
            <w:pPr>
              <w:pStyle w:val="ListParagraph"/>
              <w:ind w:left="173" w:hanging="173"/>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lastRenderedPageBreak/>
              <w:t xml:space="preserve">22. </w:t>
            </w:r>
            <w:r w:rsidR="006F3B48" w:rsidRPr="00517EED">
              <w:rPr>
                <w:rFonts w:ascii="Times New Roman" w:eastAsia="Times New Roman" w:hAnsi="Times New Roman" w:cs="Times New Roman"/>
                <w:lang w:eastAsia="lv-LV"/>
              </w:rPr>
              <w:t xml:space="preserve">Kādi gadījumus aptver MKN 180 4.1.punkts, kas nosaka, ka komersants var pretendēt uz nomas maksas atbrīvojumu, ja tas nomāto mantu vispār neizmanto MK noteikto ierobežojumu dēļ? Proti, MKN 180 izpratnē šāds atbalsts ir uzskatāms par de </w:t>
            </w:r>
            <w:r w:rsidR="006F3B48" w:rsidRPr="00517EED">
              <w:rPr>
                <w:rFonts w:ascii="Times New Roman" w:eastAsia="Times New Roman" w:hAnsi="Times New Roman" w:cs="Times New Roman"/>
                <w:lang w:eastAsia="lv-LV"/>
              </w:rPr>
              <w:lastRenderedPageBreak/>
              <w:t>minimis atbalstu, kaut gan vienlaikus konkrētajai situācijai ir iespējams piemērot Civillikuma 2147.panta regulējumu, kas nosaka, ka nomnieka pienākums maksāt nomas maksu atkrīt, ja nomnieks nepārvaramas varas dēļ zaudē iespēju lietot nomājamo lietu. Vai MKN 180 4.1.punktā ir domāti cita veida gadījumi nekā Civillikuma 2147.pantā minētie? Ja nē, tad kāpēc šādiem gadījumiem ir  jāpiemēro MKN 180 un tajos noteiktais de minimis regulējums? (pašvaldība)</w:t>
            </w:r>
          </w:p>
          <w:p w14:paraId="0EB4443B" w14:textId="49024AB5" w:rsidR="006F3B48" w:rsidRPr="00517EED" w:rsidRDefault="00701C37" w:rsidP="00701C37">
            <w:pPr>
              <w:pStyle w:val="ListParagraph"/>
              <w:ind w:left="173" w:hanging="173"/>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 xml:space="preserve">23. </w:t>
            </w:r>
            <w:r w:rsidR="006F3B48" w:rsidRPr="00517EED">
              <w:rPr>
                <w:rFonts w:ascii="Times New Roman" w:eastAsia="Times New Roman" w:hAnsi="Times New Roman" w:cs="Times New Roman"/>
                <w:lang w:eastAsia="lv-LV"/>
              </w:rPr>
              <w:t>Cik plaši jāvērtē Noteikumu 4.1.apakšpunktā minētie MK ierobežojumi? Vai tiem jāattiecas tieši uz saimniecisko darbību nomas objektā vai tiem jābūt tikai attāli saistītiem ar nomas objektu? Piemēram, šobrīd ir aizliegts studiju process augstskolās, bet nav aizliegta studentu uzturēšanās dienesta viesnīcā. Studenti tajā faktiski neuzturas. Vai dienesta viesnīcu telpu nomniekam piemērojams 4.1.apakšpunktā noteiktais atbalsts? (pašvaldība)</w:t>
            </w:r>
          </w:p>
          <w:p w14:paraId="773E2093" w14:textId="1077BBCD" w:rsidR="006F3B48" w:rsidRPr="00517EED" w:rsidRDefault="00701C37" w:rsidP="00701C37">
            <w:pPr>
              <w:pStyle w:val="ListParagraph"/>
              <w:ind w:left="173" w:hanging="173"/>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 xml:space="preserve">24. </w:t>
            </w:r>
            <w:r w:rsidR="006F3B48" w:rsidRPr="00517EED">
              <w:rPr>
                <w:rFonts w:ascii="Times New Roman" w:eastAsia="Times New Roman" w:hAnsi="Times New Roman" w:cs="Times New Roman"/>
                <w:lang w:eastAsia="lv-LV"/>
              </w:rPr>
              <w:t>Komersantiem tiek piemēroti dažādu termiņu maksājumi – mēneša, ceturkšņa maksas. Vai komersants, kurš samaksājis par pirmo ceturksni janvārī, ir tiesīgs prasīt arī atgūt (iznomātajam laikam  būtu jāveic pārrēķins nākamajā ceturksnī) par periodu no 12.03.-31.03, pieņemot , ka komersants atbilst visiem nosacījumiem un martā jau izpildījās visi nosacījumi nomas maksas atbrīvojumam? (pašvaldība)</w:t>
            </w:r>
          </w:p>
          <w:p w14:paraId="51560FA4" w14:textId="77777777" w:rsidR="006F3B48" w:rsidRPr="00517EED" w:rsidRDefault="006F3B48" w:rsidP="0044598A">
            <w:pPr>
              <w:pStyle w:val="ListParagraph"/>
              <w:ind w:left="0"/>
              <w:jc w:val="both"/>
              <w:rPr>
                <w:rFonts w:ascii="Times New Roman" w:eastAsia="Times New Roman" w:hAnsi="Times New Roman" w:cs="Times New Roman"/>
                <w:lang w:eastAsia="lv-LV"/>
              </w:rPr>
            </w:pPr>
          </w:p>
          <w:p w14:paraId="35E2CF8F" w14:textId="77777777" w:rsidR="006F3B48" w:rsidRPr="00517EED" w:rsidRDefault="006F3B48" w:rsidP="0044598A">
            <w:pPr>
              <w:pStyle w:val="ListParagraph"/>
              <w:ind w:left="0"/>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LPS komentārs:</w:t>
            </w:r>
          </w:p>
          <w:p w14:paraId="17E620B7" w14:textId="0B8F3A7F" w:rsidR="006F3B48" w:rsidRPr="00517EED" w:rsidRDefault="006F3B48" w:rsidP="00E927C8">
            <w:pPr>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Pašvaldība piemēro 4.1.apakšpunktu komersantiem 100% atbrīvojumu, ja komersants ir kvalificējies VID dīkstāves pabalstam.</w:t>
            </w:r>
          </w:p>
          <w:p w14:paraId="0401FDBD" w14:textId="0D7DF17E" w:rsidR="006F3B48" w:rsidRPr="00517EED" w:rsidRDefault="006F3B48" w:rsidP="00E927C8">
            <w:pPr>
              <w:pStyle w:val="ListParagraph"/>
              <w:ind w:left="0"/>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 xml:space="preserve">Pašvaldība piemēro 4.2.apakšpunktu pēc saviem ieskatiem, ja nav kvalificējies VID dīkstāves pabalstam     </w:t>
            </w:r>
          </w:p>
        </w:tc>
      </w:tr>
      <w:tr w:rsidR="006F3B48" w:rsidRPr="00517EED" w14:paraId="6765377D" w14:textId="77777777" w:rsidTr="00517EED">
        <w:tc>
          <w:tcPr>
            <w:tcW w:w="6379" w:type="dxa"/>
          </w:tcPr>
          <w:p w14:paraId="1F6F61A9" w14:textId="518DA5F7" w:rsidR="006F3B48" w:rsidRPr="00517EED" w:rsidRDefault="006F3B48" w:rsidP="0044598A">
            <w:pPr>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lastRenderedPageBreak/>
              <w:t>5. Iznomātājs, pamatojoties uz komersanta (nomnieka) iesniegumu, sākot no 2020. gada 12. marta, bet ne ilgāk kā līdz dienai, kad spēku zaudē likums "Par valsts apdraudējuma un tā seku novēršanas un pārvarēšanas pasākumiem sakarā ar Covid-19 izplatību", nepiemēro kavējuma procentus un līgumsodus publiskas personas un publiskas personas kontrolētas kapitālsabiedrības nekustamā īpašuma vai kustamās mantas nomas maksas un citu saistīto maksājumu samaksas kavējuma gadījumā, ja komersants vienlaikus atbilst visiem šo noteikumu 3. punktā minētajiem kritērijiem. Komersants (nomnieks) veic samaksu par nomas objekta uzturēšanai nepieciešamajiem pakalpojumiem (piemēram, elektroenerģiju, siltumenerģiju, ūdensapgādi), nekustamā īpašuma nodokļa kompensāciju un sedz apdrošināšanas izdevumus.</w:t>
            </w:r>
          </w:p>
        </w:tc>
        <w:tc>
          <w:tcPr>
            <w:tcW w:w="7938" w:type="dxa"/>
            <w:shd w:val="clear" w:color="auto" w:fill="auto"/>
          </w:tcPr>
          <w:p w14:paraId="0F025435" w14:textId="4F68117E" w:rsidR="006F3B48" w:rsidRPr="00517EED" w:rsidRDefault="00701C37" w:rsidP="0044598A">
            <w:pPr>
              <w:pStyle w:val="ListParagraph"/>
              <w:ind w:left="0"/>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 xml:space="preserve">25. </w:t>
            </w:r>
            <w:r w:rsidR="006F3B48" w:rsidRPr="00517EED">
              <w:rPr>
                <w:rFonts w:ascii="Times New Roman" w:eastAsia="Times New Roman" w:hAnsi="Times New Roman" w:cs="Times New Roman"/>
                <w:lang w:eastAsia="lv-LV"/>
              </w:rPr>
              <w:t>Vai nomniekam ir jāraksta atsevišķs iesniegums par nokavējuma procentu nepiemērošanu vai arī jau uzrakstīto iesniegumu par nomas maksas atbrīvojumu/samazinājumu ir pietiekami, lai piemērotu noteikumu 5.punktu? un ja vajag atsevišķu iesniegumu – sanāk 2X vērtēt atbilstību kritērijiem? Un ja starp iesniegumu saņemšanas brīdi ir kaut kas mainījies – vairs nesaņem dīkstāves pabalstu, ir VID nodokļu parāds tad kas? Atņemam arī atbrīvojumu/atlaidi? (pašvaldība)</w:t>
            </w:r>
          </w:p>
        </w:tc>
      </w:tr>
      <w:tr w:rsidR="006F3B48" w:rsidRPr="00517EED" w14:paraId="67FA6D06" w14:textId="77777777" w:rsidTr="00517EED">
        <w:tc>
          <w:tcPr>
            <w:tcW w:w="6379" w:type="dxa"/>
          </w:tcPr>
          <w:p w14:paraId="50658A67" w14:textId="6802405C" w:rsidR="006F3B48" w:rsidRPr="00517EED" w:rsidRDefault="006F3B48" w:rsidP="00E927C8">
            <w:pPr>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6. Lai saņemtu šajos noteikumos minēto atbalstu, komersants (nomnieks) iesniedz iznomātājam iesniegumu. Iesniegumā norāda šādu informāciju:</w:t>
            </w:r>
          </w:p>
          <w:p w14:paraId="352A6500" w14:textId="700469CB" w:rsidR="006F3B48" w:rsidRPr="00517EED" w:rsidRDefault="006F3B48" w:rsidP="00E927C8">
            <w:pPr>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6.1. komersanta nosaukumu un reģistrācijas numuru;</w:t>
            </w:r>
          </w:p>
          <w:p w14:paraId="3CD9CC6D" w14:textId="5AFA07A1" w:rsidR="006F3B48" w:rsidRPr="00517EED" w:rsidRDefault="006F3B48" w:rsidP="00E927C8">
            <w:pPr>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lastRenderedPageBreak/>
              <w:t>6.2. publiskas personas vai publiskas personas kontrolētas kapitālsabiedrības nekustamā īpašuma vai kustamās mantas nomas līguma datumu un numuru un nomas objektu;</w:t>
            </w:r>
          </w:p>
          <w:p w14:paraId="5B9E76FE" w14:textId="0A84393C" w:rsidR="006F3B48" w:rsidRPr="00517EED" w:rsidRDefault="006F3B48" w:rsidP="00E927C8">
            <w:pPr>
              <w:pStyle w:val="ListParagraph"/>
              <w:ind w:left="0"/>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6.3. atbilstību šo noteikumu 3. punktā un 4.1. apakšpunktā noteiktajiem kritērijiem. Ja informācija par komersantu ir publicēta Valsts ieņēmumu dienesta tīmekļvietnē to krīzes skarto darba devēju sarakstā, kuru darbinieki saņēmuši dīkstāves pabalstu un kuriem ir atbalstīta nokavēto nodokļu maksājumu samaksas sadale termiņos vai atlikšana uz laiku līdz trim gadiem, atbilstība šo noteikumu 3.1., 3.2. un 3.3. apakšpunktam atkārtoti nav jānorāda.</w:t>
            </w:r>
          </w:p>
        </w:tc>
        <w:tc>
          <w:tcPr>
            <w:tcW w:w="7938" w:type="dxa"/>
            <w:shd w:val="clear" w:color="auto" w:fill="auto"/>
          </w:tcPr>
          <w:p w14:paraId="23D345C4" w14:textId="1065B19B" w:rsidR="006F3B48" w:rsidRPr="00517EED" w:rsidRDefault="00701C37" w:rsidP="00E927C8">
            <w:pPr>
              <w:pStyle w:val="ListParagraph"/>
              <w:ind w:left="0"/>
              <w:jc w:val="both"/>
              <w:rPr>
                <w:rFonts w:ascii="Times New Roman" w:eastAsia="Times New Roman" w:hAnsi="Times New Roman" w:cs="Times New Roman"/>
                <w:lang w:eastAsia="lv-LV"/>
              </w:rPr>
            </w:pPr>
            <w:r w:rsidRPr="00517EED">
              <w:rPr>
                <w:rFonts w:ascii="Times New Roman" w:eastAsia="Times New Roman" w:hAnsi="Times New Roman" w:cs="Times New Roman"/>
                <w:bCs/>
                <w:iCs/>
                <w:lang w:eastAsia="lv-LV"/>
              </w:rPr>
              <w:lastRenderedPageBreak/>
              <w:t xml:space="preserve">26. </w:t>
            </w:r>
            <w:r w:rsidR="006F3B48" w:rsidRPr="00517EED">
              <w:rPr>
                <w:rFonts w:ascii="Times New Roman" w:eastAsia="Times New Roman" w:hAnsi="Times New Roman" w:cs="Times New Roman"/>
                <w:bCs/>
                <w:iCs/>
                <w:lang w:eastAsia="lv-LV"/>
              </w:rPr>
              <w:t>Bet kā ar gadījumiem, kad VID veicot kontroles pasākumus ir konstatējis, ka dīkstāves pabalsts saņemts nepamatoti – uz iesnieguma iesniegšanas brīdi nomnieks ir VID krīzes skarto darba devēju sarakstā, bet pēc tam nav  - vai to var uzskatīt par pamatu lai vairs nepiemērotu noteikumu 4.1.apakšpunktā noteikto atbrīvojumu? Kā kontrolēt un vai tas vispār ir jākontrolē? (pašvaldība)</w:t>
            </w:r>
            <w:r w:rsidR="006F3B48" w:rsidRPr="00517EED">
              <w:rPr>
                <w:rFonts w:ascii="Times New Roman" w:eastAsia="Times New Roman" w:hAnsi="Times New Roman" w:cs="Times New Roman"/>
                <w:lang w:eastAsia="lv-LV"/>
              </w:rPr>
              <w:t xml:space="preserve"> </w:t>
            </w:r>
          </w:p>
          <w:p w14:paraId="1B26648A" w14:textId="0F318524" w:rsidR="006F3B48" w:rsidRPr="00517EED" w:rsidRDefault="00701C37" w:rsidP="00E927C8">
            <w:pPr>
              <w:pStyle w:val="ListParagraph"/>
              <w:ind w:left="0"/>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lastRenderedPageBreak/>
              <w:t xml:space="preserve">27. </w:t>
            </w:r>
            <w:r w:rsidR="006F3B48" w:rsidRPr="00517EED">
              <w:rPr>
                <w:rFonts w:ascii="Times New Roman" w:eastAsia="Times New Roman" w:hAnsi="Times New Roman" w:cs="Times New Roman"/>
                <w:lang w:eastAsia="lv-LV"/>
              </w:rPr>
              <w:t>Vai komersantam, saskaņā ar Noteikumu 6.3.punktu, jānorāda informācija par atbilstību 4.1.apakšpunktā noteiktajiem kritērijiem, ja tas pretendē uz atbalstu, kas noteikts 4.2.apakšpunktā? (pašvaldība)</w:t>
            </w:r>
          </w:p>
          <w:p w14:paraId="3B0CF556" w14:textId="77777777" w:rsidR="006F3B48" w:rsidRPr="00517EED" w:rsidRDefault="006F3B48" w:rsidP="00E927C8">
            <w:pPr>
              <w:pStyle w:val="ListParagraph"/>
              <w:ind w:left="0"/>
              <w:jc w:val="both"/>
              <w:rPr>
                <w:rFonts w:ascii="Times New Roman" w:eastAsia="Times New Roman" w:hAnsi="Times New Roman" w:cs="Times New Roman"/>
                <w:lang w:eastAsia="lv-LV"/>
              </w:rPr>
            </w:pPr>
          </w:p>
          <w:p w14:paraId="49999B25" w14:textId="77777777" w:rsidR="006F3B48" w:rsidRPr="00517EED" w:rsidRDefault="006F3B48" w:rsidP="00E927C8">
            <w:pPr>
              <w:pStyle w:val="ListParagraph"/>
              <w:ind w:left="0"/>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LPS komentārs:</w:t>
            </w:r>
          </w:p>
          <w:p w14:paraId="77B43A35" w14:textId="4FAD621C" w:rsidR="006F3B48" w:rsidRPr="00517EED" w:rsidRDefault="006F3B48" w:rsidP="00E927C8">
            <w:pPr>
              <w:pStyle w:val="ListParagraph"/>
              <w:ind w:left="0"/>
              <w:jc w:val="both"/>
              <w:rPr>
                <w:rFonts w:ascii="Times New Roman" w:eastAsia="Times New Roman" w:hAnsi="Times New Roman" w:cs="Times New Roman"/>
                <w:bCs/>
                <w:lang w:eastAsia="lv-LV"/>
              </w:rPr>
            </w:pPr>
            <w:r w:rsidRPr="00517EED">
              <w:rPr>
                <w:rFonts w:ascii="Times New Roman" w:eastAsia="Times New Roman" w:hAnsi="Times New Roman" w:cs="Times New Roman"/>
                <w:lang w:eastAsia="lv-LV"/>
              </w:rPr>
              <w:t>Ja komersants iesniegumā norāda ka ir VID mājas lapā un saņem dīkstāves pabalstu, tad pašvaldība neveic nevienu pārbaudi</w:t>
            </w:r>
            <w:r w:rsidRPr="00517EED">
              <w:rPr>
                <w:rFonts w:ascii="Times New Roman" w:eastAsia="Times New Roman" w:hAnsi="Times New Roman" w:cs="Times New Roman"/>
                <w:bCs/>
                <w:lang w:eastAsia="lv-LV"/>
              </w:rPr>
              <w:t>.  (LPS)</w:t>
            </w:r>
          </w:p>
          <w:p w14:paraId="0441B647" w14:textId="5F125417" w:rsidR="006F3B48" w:rsidRPr="00517EED" w:rsidRDefault="006F3B48" w:rsidP="00E927C8">
            <w:pPr>
              <w:pStyle w:val="ListParagraph"/>
              <w:ind w:left="0"/>
              <w:jc w:val="both"/>
              <w:rPr>
                <w:rFonts w:ascii="Times New Roman" w:eastAsia="Times New Roman" w:hAnsi="Times New Roman" w:cs="Times New Roman"/>
                <w:b/>
                <w:bCs/>
                <w:lang w:eastAsia="lv-LV"/>
              </w:rPr>
            </w:pPr>
          </w:p>
        </w:tc>
      </w:tr>
      <w:tr w:rsidR="006F3B48" w:rsidRPr="00517EED" w14:paraId="0BA14301" w14:textId="77777777" w:rsidTr="00517EED">
        <w:tc>
          <w:tcPr>
            <w:tcW w:w="6379" w:type="dxa"/>
          </w:tcPr>
          <w:p w14:paraId="664B3045" w14:textId="7C2E551A" w:rsidR="006F3B48" w:rsidRPr="00517EED" w:rsidRDefault="006F3B48" w:rsidP="00E927C8">
            <w:pPr>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lastRenderedPageBreak/>
              <w:t>Vispārējs jautājums par komercdarbības atbalsta regulējuma piemērošanu</w:t>
            </w:r>
          </w:p>
        </w:tc>
        <w:tc>
          <w:tcPr>
            <w:tcW w:w="7938" w:type="dxa"/>
            <w:shd w:val="clear" w:color="auto" w:fill="auto"/>
          </w:tcPr>
          <w:p w14:paraId="3C1F89E4" w14:textId="1A109E4A" w:rsidR="006F3B48" w:rsidRPr="00517EED" w:rsidRDefault="00701C37" w:rsidP="008C6FFA">
            <w:pPr>
              <w:jc w:val="both"/>
              <w:rPr>
                <w:rFonts w:ascii="Times New Roman" w:eastAsia="Times New Roman" w:hAnsi="Times New Roman" w:cs="Times New Roman"/>
                <w:bCs/>
                <w:iCs/>
                <w:lang w:eastAsia="lv-LV"/>
              </w:rPr>
            </w:pPr>
            <w:r w:rsidRPr="00517EED">
              <w:rPr>
                <w:rFonts w:ascii="Times New Roman" w:eastAsia="Times New Roman" w:hAnsi="Times New Roman" w:cs="Times New Roman"/>
                <w:bCs/>
                <w:iCs/>
                <w:lang w:eastAsia="lv-LV"/>
              </w:rPr>
              <w:t xml:space="preserve">28. </w:t>
            </w:r>
            <w:r w:rsidR="006F3B48" w:rsidRPr="00517EED">
              <w:rPr>
                <w:rFonts w:ascii="Times New Roman" w:eastAsia="Times New Roman" w:hAnsi="Times New Roman" w:cs="Times New Roman"/>
                <w:bCs/>
                <w:iCs/>
                <w:lang w:eastAsia="lv-LV"/>
              </w:rPr>
              <w:t>Lūdzu nosaukt praktiskus piemērus, kad finansiāls atbalsts komersantam (nomniekam) par īpašuma nomu, nav kvalificējams kā komercdarbības atbalsts un nav piemērojama de minimis procedūra. (pašvaldība)</w:t>
            </w:r>
          </w:p>
          <w:p w14:paraId="2913BE4C" w14:textId="77777777" w:rsidR="006F3B48" w:rsidRPr="00517EED" w:rsidRDefault="006F3B48" w:rsidP="008C6FFA">
            <w:pPr>
              <w:jc w:val="both"/>
              <w:rPr>
                <w:rFonts w:ascii="Times New Roman" w:eastAsia="Times New Roman" w:hAnsi="Times New Roman" w:cs="Times New Roman"/>
                <w:bCs/>
                <w:iCs/>
                <w:lang w:eastAsia="lv-LV"/>
              </w:rPr>
            </w:pPr>
          </w:p>
          <w:p w14:paraId="33617DC0" w14:textId="029190AF" w:rsidR="006F3B48" w:rsidRPr="00517EED" w:rsidRDefault="00701C37" w:rsidP="008C6FFA">
            <w:pPr>
              <w:jc w:val="both"/>
              <w:rPr>
                <w:rFonts w:ascii="Times New Roman" w:eastAsia="Times New Roman" w:hAnsi="Times New Roman" w:cs="Times New Roman"/>
                <w:bCs/>
                <w:iCs/>
                <w:lang w:eastAsia="lv-LV"/>
              </w:rPr>
            </w:pPr>
            <w:r w:rsidRPr="00517EED">
              <w:rPr>
                <w:rFonts w:ascii="Times New Roman" w:eastAsia="Times New Roman" w:hAnsi="Times New Roman" w:cs="Times New Roman"/>
                <w:bCs/>
                <w:iCs/>
                <w:lang w:eastAsia="lv-LV"/>
              </w:rPr>
              <w:t xml:space="preserve">29. </w:t>
            </w:r>
            <w:r w:rsidR="006F3B48" w:rsidRPr="00517EED">
              <w:rPr>
                <w:rFonts w:ascii="Times New Roman" w:eastAsia="Times New Roman" w:hAnsi="Times New Roman" w:cs="Times New Roman"/>
                <w:bCs/>
                <w:iCs/>
                <w:lang w:eastAsia="lv-LV"/>
              </w:rPr>
              <w:t>Vai šo noteikumu izpratnē nozīmē, ka jāvērtē katrs nomnieks, kuram plānots piešķirt nomas maksas atlaidi, saskaņā ar Komercdarbības atbalsta kontroles likuma 5. pantu, proti, vai nomas maksas atlaide atbilst komercdarbības atbalstam atbilstoši visām šādām pazīmēm:</w:t>
            </w:r>
          </w:p>
          <w:p w14:paraId="3E21FB07" w14:textId="77777777" w:rsidR="006F3B48" w:rsidRPr="00517EED" w:rsidRDefault="006F3B48" w:rsidP="008C6FFA">
            <w:pPr>
              <w:jc w:val="both"/>
              <w:rPr>
                <w:rFonts w:ascii="Times New Roman" w:eastAsia="Times New Roman" w:hAnsi="Times New Roman" w:cs="Times New Roman"/>
                <w:bCs/>
                <w:iCs/>
                <w:lang w:eastAsia="lv-LV"/>
              </w:rPr>
            </w:pPr>
            <w:r w:rsidRPr="00517EED">
              <w:rPr>
                <w:rFonts w:ascii="Times New Roman" w:eastAsia="Times New Roman" w:hAnsi="Times New Roman" w:cs="Times New Roman"/>
                <w:bCs/>
                <w:iCs/>
                <w:lang w:eastAsia="lv-LV"/>
              </w:rPr>
              <w:t>1) finansiālo palīdzību tieši vai pastarpināti sniedz no valsts, pašvaldības, Eiropas Savienības vai citiem publiskiem līdzekļiem (turpmāk — valsts vai pašvaldības līdzekļi), un valsts institūcijām ir kontrolējoša ietekme pār finanšu līdzekļiem; ATBILST</w:t>
            </w:r>
          </w:p>
          <w:p w14:paraId="38A811F0" w14:textId="77777777" w:rsidR="006F3B48" w:rsidRPr="00517EED" w:rsidRDefault="006F3B48" w:rsidP="008C6FFA">
            <w:pPr>
              <w:jc w:val="both"/>
              <w:rPr>
                <w:rFonts w:ascii="Times New Roman" w:eastAsia="Times New Roman" w:hAnsi="Times New Roman" w:cs="Times New Roman"/>
                <w:bCs/>
                <w:iCs/>
                <w:lang w:eastAsia="lv-LV"/>
              </w:rPr>
            </w:pPr>
            <w:r w:rsidRPr="00517EED">
              <w:rPr>
                <w:rFonts w:ascii="Times New Roman" w:eastAsia="Times New Roman" w:hAnsi="Times New Roman" w:cs="Times New Roman"/>
                <w:bCs/>
                <w:iCs/>
                <w:lang w:eastAsia="lv-LV"/>
              </w:rPr>
              <w:t>2) uzņēmums veic saimniecisko darbību un attiecībā uz saimniecisko darbību iegūst ekonomiskas priekšrocības, kādas tā nevarētu iegūt, ja komercdarbības atbalsts netiktu sniegts; attiecas arī uz nodibinājumiem un biedrībām, tādēļ jāvērtē to saimnieciskā darbība; ATBILST, jo ekonomiskā priekšrocība ir – samazināta nomas maksa;</w:t>
            </w:r>
          </w:p>
          <w:p w14:paraId="22C4E839" w14:textId="77777777" w:rsidR="006F3B48" w:rsidRPr="00517EED" w:rsidRDefault="006F3B48" w:rsidP="008C6FFA">
            <w:pPr>
              <w:jc w:val="both"/>
              <w:rPr>
                <w:rFonts w:ascii="Times New Roman" w:eastAsia="Times New Roman" w:hAnsi="Times New Roman" w:cs="Times New Roman"/>
                <w:bCs/>
                <w:iCs/>
                <w:lang w:eastAsia="lv-LV"/>
              </w:rPr>
            </w:pPr>
            <w:r w:rsidRPr="00517EED">
              <w:rPr>
                <w:rFonts w:ascii="Times New Roman" w:eastAsia="Times New Roman" w:hAnsi="Times New Roman" w:cs="Times New Roman"/>
                <w:bCs/>
                <w:iCs/>
                <w:lang w:eastAsia="lv-LV"/>
              </w:rPr>
              <w:t>3) finansiālā palīdzība neattiecas uz visām komercsabiedrībām vienādi, bet ir paredzēta komercsabiedrībām atkarībā no to lieluma, darbības veida vai atrašanās vietas, kā arī citiem diferencējošiem kritērijiem vai arī ir paredzēta tikai konkrētai komercsabiedrībai; ATBILST, jo MK noteikumos ir noteikti diferencējoši kritēriji atlaides saņēmējam (nomniekam);</w:t>
            </w:r>
          </w:p>
          <w:p w14:paraId="6D87BE6D" w14:textId="2D958DED" w:rsidR="006F3B48" w:rsidRPr="00517EED" w:rsidRDefault="006F3B48" w:rsidP="008C6FFA">
            <w:pPr>
              <w:pStyle w:val="ListParagraph"/>
              <w:ind w:left="0"/>
              <w:jc w:val="both"/>
              <w:rPr>
                <w:rFonts w:ascii="Times New Roman" w:eastAsia="Times New Roman" w:hAnsi="Times New Roman" w:cs="Times New Roman"/>
                <w:bCs/>
                <w:iCs/>
                <w:lang w:eastAsia="lv-LV"/>
              </w:rPr>
            </w:pPr>
            <w:r w:rsidRPr="00517EED">
              <w:rPr>
                <w:rFonts w:ascii="Times New Roman" w:eastAsia="Times New Roman" w:hAnsi="Times New Roman" w:cs="Times New Roman"/>
                <w:bCs/>
                <w:iCs/>
                <w:lang w:eastAsia="lv-LV"/>
              </w:rPr>
              <w:t>4) finansiālā palīdzība ietekmē tirdzniecību un izkropļo konkurenci Eiropas Savienības iekšējā tirgū. ATBILST (pašvaldība)</w:t>
            </w:r>
          </w:p>
        </w:tc>
      </w:tr>
      <w:tr w:rsidR="006F3B48" w:rsidRPr="00517EED" w14:paraId="37E62E10" w14:textId="77777777" w:rsidTr="00517EED">
        <w:tc>
          <w:tcPr>
            <w:tcW w:w="6379" w:type="dxa"/>
          </w:tcPr>
          <w:p w14:paraId="136819D4" w14:textId="1719D3FD" w:rsidR="006F3B48" w:rsidRPr="00517EED" w:rsidRDefault="006F3B48" w:rsidP="00E927C8">
            <w:pPr>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 xml:space="preserve">11. Šajos noteikumos minēto atbalstu var sniegt saskaņā ar Komisijas 2013. gada 18. decembra Regulu (ES) Nr. 1407/2013 par Līguma par Eiropas Savienības darbību 107. un 108. panta piemērošanu de minimis atbalstam (Eiropas Savienības Oficiālais Vēstnesis, 2013. gada 24. decembris, Nr. L 352) (turpmāk – Komisijas regula Nr. 1407/2013) vai Komisijas 2014. gada 27. jūnija Regulu (EK) Nr. 717/2014 par Līguma par Eiropas Savienības darbību 107. un 108. panta piemērošanu de minimis atbalstam zvejniecības un akvakultūras nozarē (Eiropas Savienības Oficiālais Vēstnesis, 2014. gada 28. jūnijs, </w:t>
            </w:r>
            <w:r w:rsidRPr="00517EED">
              <w:rPr>
                <w:rFonts w:ascii="Times New Roman" w:eastAsia="Times New Roman" w:hAnsi="Times New Roman" w:cs="Times New Roman"/>
                <w:lang w:eastAsia="lv-LV"/>
              </w:rPr>
              <w:lastRenderedPageBreak/>
              <w:t>Nr. L 190/45) (turpmāk – Komisijas regula Nr. 717/2014) attiecībā uz zivsaimniecības uzņēmumiem, kas darbojas saskaņā ar Eiropas Parlamenta un Padomes 2013. gada 11. decembra Regulu (ES) Nr. 1379/2013 par zvejas un akvakultūras produktu tirgu kopīgo organizāciju un ar ko groza Padomes Regulas (EK) Nr. 1184/2006 un (EK) Nr. 1224/2009 un atceļ Padomes Regulu (EK) Nr. 104/2000 (Eiropas Savienības Oficiālais Vēstnesis, 2013. gada 28. decembris, Nr. L 354/1), vai Komisijas 2013. gada 18. decembra Regulu (ES) Nr. 1408/2013 par Līguma par Eiropas Savienības darbību 107. un 108. panta piemērošanu de minimis atbalstam lauksaimniecības nozarē (Eiropas Savienības Oficiālais Vēstnesis, 2013. gada 24. decembris, Nr. L 352/9) (turpmāk – Komisijas regula Nr.1408/2013), ievērojot šādus nosacījumus:</w:t>
            </w:r>
          </w:p>
          <w:p w14:paraId="5205CF6B" w14:textId="0CDA8C88" w:rsidR="006F3B48" w:rsidRPr="00517EED" w:rsidRDefault="006F3B48" w:rsidP="00E927C8">
            <w:pPr>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11.1. pirms atbalsta piešķiršanas pārbauda, vai fiskālajā gadā un iepriekšējos divos fiskālajos gados komersanta saņemtais de minimis atbalsta apmērs nepārsniedz Komisijas regulas Nr. 1407/2013 3. panta 2. punktā, Komisijas regulas Nr. 717/2014 3. panta 2. punktā vai Komisijas regulas Nr. 1408/2013 3. panta 3.a punktā noteikto maksimālo atbalsta summu vienam vienotam uzņēmumam. Viens vienots uzņēmums šo noteikumu izpratnē atbilst Komisijas regulas Nr. 1407/2013 2. panta 2. punktā, Komisijas regulas Nr. 1408/2013 2. panta 2. punktā un Komisijas regulas Nr. 717/2014 2. panta 2. punktā noteiktajai viena vienota uzņēmuma definīcijai;</w:t>
            </w:r>
          </w:p>
          <w:p w14:paraId="62383A65" w14:textId="3ADC4D18" w:rsidR="006F3B48" w:rsidRPr="00517EED" w:rsidRDefault="006F3B48" w:rsidP="00E927C8">
            <w:pPr>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11.2. atbalsts tiek piešķirts un komersants ievēro nozaru un darbību ierobežojumus, kas minēti Komisijas regulas Nr. 1407/2013 1. pantā, Komisijas regulas Nr. 717/2014 1. pantā vai Komisijas regulas Nr. 1408/2013 1. pantā;</w:t>
            </w:r>
          </w:p>
          <w:p w14:paraId="06F277CF" w14:textId="2D245DCA" w:rsidR="006F3B48" w:rsidRPr="00517EED" w:rsidRDefault="006F3B48" w:rsidP="00E927C8">
            <w:pPr>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11.3. lai saņemtu atbalstu, komersants elektroniski iesniedz iznomātājam uzskaites veidlapu par citu saņemto de minimis atbalstu vai norāda de minimis atbalsta uzskaites sistēmā izveidotās un apstiprinātās pretendenta veidlapas identifikācijas numuru saskaņā ar normatīvajiem aktiem par de minimis atbalsta uzskaites un piešķiršanas kārtību un de minimis atbalsta uzskaites veidlapu paraugiem;</w:t>
            </w:r>
          </w:p>
          <w:p w14:paraId="36EC2183" w14:textId="4D484AB2" w:rsidR="006F3B48" w:rsidRPr="00517EED" w:rsidRDefault="006F3B48" w:rsidP="00E927C8">
            <w:pPr>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11.4. iznomātājs uzskaita atbalstu, kas sniegts saskaņā ar Komisijas regulu Nr. 1407/2013, Komisijas regulu Nr. 717/2014 un Komisijas regulu Nr. 1408/2013, ievērojot normatīvos aktus par de minimis atbalsta uzskaites un piešķiršanas kārtību un saskaņā ar de minimis atbalsta uzskaites veidlapu paraugiem;</w:t>
            </w:r>
          </w:p>
          <w:p w14:paraId="58F7DC43" w14:textId="7D3F3554" w:rsidR="006F3B48" w:rsidRPr="00517EED" w:rsidRDefault="006F3B48" w:rsidP="00E927C8">
            <w:pPr>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 xml:space="preserve">11.5. komersants apliecina, ka šo noteikumu ietvaros piešķirto de minimis atbalstu nekumulēs ar citu de minimis atbalstu un ar citu valsts </w:t>
            </w:r>
            <w:r w:rsidRPr="00517EED">
              <w:rPr>
                <w:rFonts w:ascii="Times New Roman" w:eastAsia="Times New Roman" w:hAnsi="Times New Roman" w:cs="Times New Roman"/>
                <w:lang w:eastAsia="lv-LV"/>
              </w:rPr>
              <w:lastRenderedPageBreak/>
              <w:t>atbalstu attiecībā uz vienām un tām pašām attiecināmajām izmaksām šo noteikumu ietvaros un citās atbalsta programmās;</w:t>
            </w:r>
          </w:p>
          <w:p w14:paraId="58CAB243" w14:textId="1E7A1940" w:rsidR="006F3B48" w:rsidRPr="00517EED" w:rsidRDefault="006F3B48" w:rsidP="00E927C8">
            <w:pPr>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11.6. ja komersants, kuram piemēro atbalstu, darbojas arī nozarēs, kas minētas Komisijas regulas Nr. 1407/2013 1. panta 1. punkta "a", "b" vai "c" apakšpunktā, tas nodrošina šo nozaru darbību vai izmaksu nošķiršanu atbilstoši Komisijas regulas Nr. 1407/2013 1. panta 2. punktam, Komisijas regulas Nr. 717/2014 1. panta 2. un 3. punktam un Komisijas regulas Nr. 1408/2013 1. panta 2. un 3. punktam;</w:t>
            </w:r>
          </w:p>
          <w:p w14:paraId="06CE7E38" w14:textId="1784A4E1" w:rsidR="006F3B48" w:rsidRPr="00517EED" w:rsidRDefault="006F3B48" w:rsidP="00E927C8">
            <w:pPr>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11.7. iznomātājs un komersants datus par de minimis atbalstu glabā 10 fiskālos gadus atbilstoši Komisijas regulas Nr. 1407/2013 6. panta 4. punktam, Komisijas regulas Nr. 717/2014 6. panta 4. punktam vai Komisijas regulas Nr. 1408/2013 6. panta 4. punktam;</w:t>
            </w:r>
          </w:p>
          <w:p w14:paraId="6385B0CA" w14:textId="3ACCD009" w:rsidR="006F3B48" w:rsidRPr="00517EED" w:rsidRDefault="006F3B48" w:rsidP="00E927C8">
            <w:pPr>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11.8. lēmumu par de minimis atbalsta piešķiršanu pieņem līdz Komisijas regulas Nr. 1407/2013 7. panta 4. punktā un 8. pantā, Komisijas regulas Nr. 1408/2013 7. panta 4. punktā un 8. pantā vai Komisijas regulas Nr. 717/2014 7. panta 4. punktā un 8. pantā noteiktā piemērošanas termiņa beigām.</w:t>
            </w:r>
          </w:p>
        </w:tc>
        <w:tc>
          <w:tcPr>
            <w:tcW w:w="7938" w:type="dxa"/>
            <w:shd w:val="clear" w:color="auto" w:fill="auto"/>
          </w:tcPr>
          <w:p w14:paraId="1ADC1E36" w14:textId="48FA40B2" w:rsidR="006F3B48" w:rsidRPr="00517EED" w:rsidRDefault="00701C37" w:rsidP="00E927C8">
            <w:pPr>
              <w:pStyle w:val="ListParagraph"/>
              <w:ind w:left="0"/>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lastRenderedPageBreak/>
              <w:t xml:space="preserve">30. </w:t>
            </w:r>
            <w:r w:rsidR="006F3B48" w:rsidRPr="00517EED">
              <w:rPr>
                <w:rFonts w:ascii="Times New Roman" w:eastAsia="Times New Roman" w:hAnsi="Times New Roman" w:cs="Times New Roman"/>
                <w:lang w:eastAsia="lv-LV"/>
              </w:rPr>
              <w:t>Jautājums ko darām ar nomas atlaidi ES fondu projektos izbūvētiem un iznomātiem objektiem? Šis jautājums ir jūtīgs, jo vairākumā pašvaldību SAM 3.3.1 un SAM 5.6.2 noma ir zem tirgus vērtības, jo ir ERAF un vēl var veidoties situācija, kad nomas maksa ir samazināta izejot no reģiona specifikas. Tāpēc jautājums vai nomas maksas atlaide varēs darboties ES fonda projektos. Tāpat komersanti šajos projektos ir aizpildījuši deminimis. Kas notiek, ja ES projektu ietvaros de minimis slieksnis jau ir sasniegts?</w:t>
            </w:r>
          </w:p>
          <w:p w14:paraId="1150809C" w14:textId="7F356B5F" w:rsidR="006F3B48" w:rsidRPr="00517EED" w:rsidRDefault="006F3B48" w:rsidP="00E927C8">
            <w:pPr>
              <w:pStyle w:val="ListParagraph"/>
              <w:ind w:left="0"/>
              <w:jc w:val="both"/>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Lūgums skaidrot MKN 11.punktu un 13.punktu, kurā gadījumā pašvaldībām būs jāpiemēro 800 000 euro atbalsts. (LPS)</w:t>
            </w:r>
          </w:p>
          <w:p w14:paraId="097FB584" w14:textId="77777777" w:rsidR="006F3B48" w:rsidRPr="00517EED" w:rsidRDefault="006F3B48" w:rsidP="00E927C8">
            <w:pPr>
              <w:pStyle w:val="ListParagraph"/>
              <w:ind w:left="0"/>
              <w:jc w:val="both"/>
              <w:rPr>
                <w:rFonts w:ascii="Times New Roman" w:eastAsia="Times New Roman" w:hAnsi="Times New Roman" w:cs="Times New Roman"/>
                <w:lang w:eastAsia="lv-LV"/>
              </w:rPr>
            </w:pPr>
          </w:p>
          <w:p w14:paraId="72D013BA" w14:textId="7AA60551" w:rsidR="006F3B48" w:rsidRPr="00517EED" w:rsidRDefault="00701C37" w:rsidP="00E927C8">
            <w:pPr>
              <w:pStyle w:val="ListParagraph"/>
              <w:ind w:left="0"/>
              <w:rPr>
                <w:rFonts w:ascii="Times New Roman" w:eastAsia="Times New Roman" w:hAnsi="Times New Roman" w:cs="Times New Roman"/>
                <w:lang w:eastAsia="lv-LV"/>
              </w:rPr>
            </w:pPr>
            <w:r w:rsidRPr="00517EED">
              <w:rPr>
                <w:rFonts w:ascii="Times New Roman" w:eastAsia="Times New Roman" w:hAnsi="Times New Roman" w:cs="Times New Roman"/>
                <w:lang w:eastAsia="lv-LV"/>
              </w:rPr>
              <w:lastRenderedPageBreak/>
              <w:t xml:space="preserve">31. </w:t>
            </w:r>
            <w:r w:rsidR="006F3B48" w:rsidRPr="00517EED">
              <w:rPr>
                <w:rFonts w:ascii="Times New Roman" w:eastAsia="Times New Roman" w:hAnsi="Times New Roman" w:cs="Times New Roman"/>
                <w:lang w:eastAsia="lv-LV"/>
              </w:rPr>
              <w:t>Lūdzam skaidrojumu, kā aprēķināt atbalsta nominālo summu un atbalsta bruto dotācijas ekvivalentu, ja nomas maksas atbrīvojumu vai samazinājumu var noteikt līdz nenoteiktam datumam - ne ilgāk kā līdz dienai, kad spēku zaudē likums “Par valsts apdraudējuma un tā seku novēršanas un pārvarēšanas pasākumiem sakarā ar Covid-19 izplatību”. (LPS)</w:t>
            </w:r>
          </w:p>
          <w:p w14:paraId="2164ED09" w14:textId="6ED81877" w:rsidR="006F3B48" w:rsidRPr="00517EED" w:rsidRDefault="006F3B48" w:rsidP="00E927C8">
            <w:pPr>
              <w:pStyle w:val="ListParagraph"/>
              <w:ind w:left="0"/>
              <w:jc w:val="both"/>
              <w:rPr>
                <w:rFonts w:ascii="Times New Roman" w:eastAsia="Times New Roman" w:hAnsi="Times New Roman" w:cs="Times New Roman"/>
                <w:lang w:eastAsia="lv-LV"/>
              </w:rPr>
            </w:pPr>
          </w:p>
        </w:tc>
      </w:tr>
      <w:tr w:rsidR="006F3B48" w:rsidRPr="00517EED" w14:paraId="2525E8EF" w14:textId="77777777" w:rsidTr="00DB1529">
        <w:trPr>
          <w:trHeight w:val="1266"/>
        </w:trPr>
        <w:tc>
          <w:tcPr>
            <w:tcW w:w="6379" w:type="dxa"/>
          </w:tcPr>
          <w:p w14:paraId="58AFB68F" w14:textId="7C80466B" w:rsidR="006F3B48" w:rsidRPr="00517EED" w:rsidRDefault="006F3B48" w:rsidP="00DA7D99">
            <w:pPr>
              <w:rPr>
                <w:rFonts w:ascii="Times New Roman" w:eastAsia="Times New Roman" w:hAnsi="Times New Roman" w:cs="Times New Roman"/>
                <w:lang w:eastAsia="lv-LV"/>
              </w:rPr>
            </w:pPr>
            <w:r w:rsidRPr="00517EED">
              <w:rPr>
                <w:rFonts w:ascii="Times New Roman" w:eastAsia="Times New Roman" w:hAnsi="Times New Roman" w:cs="Times New Roman"/>
                <w:lang w:eastAsia="lv-LV"/>
              </w:rPr>
              <w:lastRenderedPageBreak/>
              <w:t>Par de minimis nominālo summu</w:t>
            </w:r>
          </w:p>
        </w:tc>
        <w:tc>
          <w:tcPr>
            <w:tcW w:w="7938" w:type="dxa"/>
          </w:tcPr>
          <w:p w14:paraId="67FB6004" w14:textId="05ACAFB3" w:rsidR="006F3B48" w:rsidRPr="00517EED" w:rsidRDefault="00701C37" w:rsidP="008C6FFA">
            <w:pPr>
              <w:jc w:val="both"/>
              <w:rPr>
                <w:rFonts w:ascii="Times New Roman" w:hAnsi="Times New Roman" w:cs="Times New Roman"/>
                <w:bCs/>
              </w:rPr>
            </w:pPr>
            <w:r w:rsidRPr="00517EED">
              <w:rPr>
                <w:rFonts w:ascii="Times New Roman" w:hAnsi="Times New Roman" w:cs="Times New Roman"/>
              </w:rPr>
              <w:t xml:space="preserve">32. </w:t>
            </w:r>
            <w:r w:rsidR="006F3B48" w:rsidRPr="00517EED">
              <w:rPr>
                <w:rFonts w:ascii="Times New Roman" w:hAnsi="Times New Roman" w:cs="Times New Roman"/>
              </w:rPr>
              <w:t xml:space="preserve">Ja iznomātājs, pamatojoties uz nomnieka lūgumu, nolemj nomniekam piešķirt nomas maksas samazinājumu un nolemj nepiemērot kavējuma procentus, kā šajā gadījumā </w:t>
            </w:r>
            <w:r w:rsidR="006F3B48" w:rsidRPr="00517EED">
              <w:rPr>
                <w:rFonts w:ascii="Times New Roman" w:hAnsi="Times New Roman" w:cs="Times New Roman"/>
                <w:bCs/>
              </w:rPr>
              <w:t>kavējuma procentiem</w:t>
            </w:r>
            <w:r w:rsidR="006F3B48" w:rsidRPr="00517EED">
              <w:rPr>
                <w:rFonts w:ascii="Times New Roman" w:hAnsi="Times New Roman" w:cs="Times New Roman"/>
              </w:rPr>
              <w:t xml:space="preserve">, kas netiks piemēroti, </w:t>
            </w:r>
            <w:r w:rsidR="006F3B48" w:rsidRPr="00517EED">
              <w:rPr>
                <w:rFonts w:ascii="Times New Roman" w:hAnsi="Times New Roman" w:cs="Times New Roman"/>
                <w:bCs/>
                <w:lang w:eastAsia="en-GB"/>
              </w:rPr>
              <w:t xml:space="preserve">aprēķināt </w:t>
            </w:r>
            <w:r w:rsidR="006F3B48" w:rsidRPr="00517EED">
              <w:rPr>
                <w:rFonts w:ascii="Times New Roman" w:hAnsi="Times New Roman" w:cs="Times New Roman"/>
                <w:bCs/>
                <w:i/>
                <w:iCs/>
                <w:lang w:eastAsia="en-GB"/>
              </w:rPr>
              <w:t>de minimis</w:t>
            </w:r>
            <w:r w:rsidR="006F3B48" w:rsidRPr="00517EED">
              <w:rPr>
                <w:rFonts w:ascii="Times New Roman" w:hAnsi="Times New Roman" w:cs="Times New Roman"/>
                <w:bCs/>
                <w:lang w:eastAsia="en-GB"/>
              </w:rPr>
              <w:t xml:space="preserve"> atbalsta nominālo summu un atbalsta bruto dotācijas ekvivalentu? (pašvaldība)</w:t>
            </w:r>
          </w:p>
          <w:p w14:paraId="319F7204" w14:textId="77777777" w:rsidR="006F3B48" w:rsidRPr="00517EED" w:rsidRDefault="006F3B48" w:rsidP="00E023E8">
            <w:pPr>
              <w:rPr>
                <w:rFonts w:ascii="Times New Roman" w:hAnsi="Times New Roman" w:cs="Times New Roman"/>
                <w:color w:val="FF0000"/>
              </w:rPr>
            </w:pPr>
          </w:p>
          <w:p w14:paraId="4CE5C0E5" w14:textId="77777777" w:rsidR="006F3B48" w:rsidRPr="00517EED" w:rsidRDefault="006F3B48" w:rsidP="00DA7D99">
            <w:pPr>
              <w:pStyle w:val="ListParagraph"/>
              <w:ind w:left="0"/>
              <w:rPr>
                <w:rFonts w:ascii="Times New Roman" w:eastAsia="Times New Roman" w:hAnsi="Times New Roman" w:cs="Times New Roman"/>
                <w:lang w:eastAsia="lv-LV"/>
              </w:rPr>
            </w:pPr>
          </w:p>
        </w:tc>
      </w:tr>
      <w:tr w:rsidR="006F3B48" w:rsidRPr="00467747" w14:paraId="70D5BD37" w14:textId="77777777" w:rsidTr="006F3B48">
        <w:tc>
          <w:tcPr>
            <w:tcW w:w="6379" w:type="dxa"/>
          </w:tcPr>
          <w:p w14:paraId="7C75B9AF" w14:textId="5C103B28" w:rsidR="006F3B48" w:rsidRPr="00517EED" w:rsidRDefault="006F3B48" w:rsidP="00DA7D99">
            <w:pPr>
              <w:rPr>
                <w:rFonts w:ascii="Times New Roman" w:eastAsia="Times New Roman" w:hAnsi="Times New Roman" w:cs="Times New Roman"/>
                <w:lang w:eastAsia="lv-LV"/>
              </w:rPr>
            </w:pPr>
            <w:r w:rsidRPr="00517EED">
              <w:rPr>
                <w:rFonts w:ascii="Times New Roman" w:eastAsia="Times New Roman" w:hAnsi="Times New Roman" w:cs="Times New Roman"/>
                <w:lang w:eastAsia="lv-LV"/>
              </w:rPr>
              <w:t>17. Šo noteikumu 13., 14., 15. un 16. punkts stājas spēkā pēc tam, kad tiek saņemts Eiropas Komisijas lēmums par komercdarbības atbalsta saderību ar Eiropas Savienības iekšējo tirgu.</w:t>
            </w:r>
          </w:p>
        </w:tc>
        <w:tc>
          <w:tcPr>
            <w:tcW w:w="7938" w:type="dxa"/>
          </w:tcPr>
          <w:p w14:paraId="4B615A65" w14:textId="2C6303EA" w:rsidR="006F3B48" w:rsidRPr="00517EED" w:rsidRDefault="00701C37" w:rsidP="008C6FFA">
            <w:pPr>
              <w:jc w:val="both"/>
              <w:rPr>
                <w:rFonts w:ascii="Times New Roman" w:hAnsi="Times New Roman" w:cs="Times New Roman"/>
              </w:rPr>
            </w:pPr>
            <w:r w:rsidRPr="00517EED">
              <w:rPr>
                <w:rFonts w:ascii="Times New Roman" w:hAnsi="Times New Roman" w:cs="Times New Roman"/>
              </w:rPr>
              <w:t xml:space="preserve">33. </w:t>
            </w:r>
            <w:r w:rsidR="006F3B48" w:rsidRPr="00517EED">
              <w:rPr>
                <w:rFonts w:ascii="Times New Roman" w:hAnsi="Times New Roman" w:cs="Times New Roman"/>
              </w:rPr>
              <w:t>Lūdzam skaidrot, ko nozīmē 17.punkts? (pašvaldība)</w:t>
            </w:r>
          </w:p>
        </w:tc>
      </w:tr>
      <w:tr w:rsidR="00DB1529" w:rsidRPr="00467747" w14:paraId="0477EB9D" w14:textId="77777777" w:rsidTr="006F3B48">
        <w:tc>
          <w:tcPr>
            <w:tcW w:w="6379" w:type="dxa"/>
          </w:tcPr>
          <w:p w14:paraId="35796A6E" w14:textId="77777777" w:rsidR="00DB1529" w:rsidRPr="00517EED" w:rsidRDefault="00DB1529" w:rsidP="00DA7D99">
            <w:pPr>
              <w:rPr>
                <w:rFonts w:ascii="Times New Roman" w:eastAsia="Times New Roman" w:hAnsi="Times New Roman" w:cs="Times New Roman"/>
                <w:lang w:eastAsia="lv-LV"/>
              </w:rPr>
            </w:pPr>
          </w:p>
        </w:tc>
        <w:tc>
          <w:tcPr>
            <w:tcW w:w="7938" w:type="dxa"/>
          </w:tcPr>
          <w:p w14:paraId="200E5E12" w14:textId="226E7C01" w:rsidR="00C12DDE" w:rsidRPr="00C12DDE" w:rsidRDefault="00C12DDE" w:rsidP="00C12DDE">
            <w:pPr>
              <w:rPr>
                <w:rFonts w:ascii="Times New Roman" w:hAnsi="Times New Roman" w:cs="Times New Roman"/>
                <w:b/>
                <w:bCs/>
              </w:rPr>
            </w:pPr>
            <w:r w:rsidRPr="00C12DDE">
              <w:rPr>
                <w:rFonts w:ascii="Times New Roman" w:hAnsi="Times New Roman" w:cs="Times New Roman"/>
              </w:rPr>
              <w:t>V</w:t>
            </w:r>
            <w:r w:rsidRPr="00C12DDE">
              <w:rPr>
                <w:rFonts w:ascii="Times New Roman" w:hAnsi="Times New Roman" w:cs="Times New Roman"/>
              </w:rPr>
              <w:t>ai MK noteikumu Nr.180 3.1.punktā minēto kritēriju par saimnieciskās darbības ieņēmumu samazinājumu nomnieks – komersants savā iesniegumā iznomātājam var norādīt kā savu apliecinājumu, ka ieņēmumi ir samazinājušies ___% apmērā, vai arī iznomātājam tomēr ir pienākums pieprasīt no nomnieka 3.1.punktā minētā kritērija apliecinošus dokumentus. Ja ir jāpieprasa dokumenti lūdzu sniegt obligāti iesniedzamo uzskaitījumu. Vēršu uzmanību, ka  pašvaldībai nav pieejas un iespējas pārbaudīt nomnieka un VID rīcībā par nomnieka saimniecisko darbību esošos dokumentus.   </w:t>
            </w:r>
          </w:p>
          <w:p w14:paraId="0DF4D40F" w14:textId="77777777" w:rsidR="00DB1529" w:rsidRPr="00C12DDE" w:rsidRDefault="00DB1529" w:rsidP="008C6FFA">
            <w:pPr>
              <w:jc w:val="both"/>
              <w:rPr>
                <w:rFonts w:ascii="Times New Roman" w:hAnsi="Times New Roman" w:cs="Times New Roman"/>
              </w:rPr>
            </w:pPr>
          </w:p>
        </w:tc>
      </w:tr>
      <w:tr w:rsidR="00C12DDE" w:rsidRPr="00467747" w14:paraId="4F86B5D5" w14:textId="77777777" w:rsidTr="006F3B48">
        <w:tc>
          <w:tcPr>
            <w:tcW w:w="6379" w:type="dxa"/>
          </w:tcPr>
          <w:p w14:paraId="6C7661CA" w14:textId="77777777" w:rsidR="00C12DDE" w:rsidRPr="00517EED" w:rsidRDefault="00C12DDE" w:rsidP="00DA7D99">
            <w:pPr>
              <w:rPr>
                <w:rFonts w:ascii="Times New Roman" w:eastAsia="Times New Roman" w:hAnsi="Times New Roman" w:cs="Times New Roman"/>
                <w:lang w:eastAsia="lv-LV"/>
              </w:rPr>
            </w:pPr>
          </w:p>
        </w:tc>
        <w:tc>
          <w:tcPr>
            <w:tcW w:w="7938" w:type="dxa"/>
          </w:tcPr>
          <w:p w14:paraId="14926704" w14:textId="463EFA86" w:rsidR="00C12DDE" w:rsidRPr="003465D8" w:rsidRDefault="003465D8" w:rsidP="00C12DDE">
            <w:pPr>
              <w:rPr>
                <w:rFonts w:ascii="Times New Roman" w:hAnsi="Times New Roman" w:cs="Times New Roman"/>
                <w:b/>
                <w:bCs/>
                <w:color w:val="2F5496" w:themeColor="accent1" w:themeShade="BF"/>
              </w:rPr>
            </w:pPr>
            <w:r w:rsidRPr="003465D8">
              <w:rPr>
                <w:rFonts w:ascii="Times New Roman" w:hAnsi="Times New Roman" w:cs="Times New Roman"/>
                <w:b/>
                <w:bCs/>
                <w:color w:val="2F5496" w:themeColor="accent1" w:themeShade="BF"/>
              </w:rPr>
              <w:t>Ko darīt pašvaldību kapitālsabiedrībām, piešķirot nomas atlaidi- ja kapitālsabiedrībai nav izstrādāta "de minimis" atbalsta kārtība?</w:t>
            </w:r>
          </w:p>
        </w:tc>
      </w:tr>
      <w:tr w:rsidR="00DB1529" w:rsidRPr="00467747" w14:paraId="1A0D89D0" w14:textId="77777777" w:rsidTr="006F3B48">
        <w:tc>
          <w:tcPr>
            <w:tcW w:w="6379" w:type="dxa"/>
          </w:tcPr>
          <w:p w14:paraId="05D32241" w14:textId="77777777" w:rsidR="00DB1529" w:rsidRPr="00517EED" w:rsidRDefault="00DB1529" w:rsidP="00DA7D99">
            <w:pPr>
              <w:rPr>
                <w:rFonts w:ascii="Times New Roman" w:eastAsia="Times New Roman" w:hAnsi="Times New Roman" w:cs="Times New Roman"/>
                <w:lang w:eastAsia="lv-LV"/>
              </w:rPr>
            </w:pPr>
          </w:p>
        </w:tc>
        <w:tc>
          <w:tcPr>
            <w:tcW w:w="7938" w:type="dxa"/>
          </w:tcPr>
          <w:p w14:paraId="0FD5D9B4" w14:textId="77777777" w:rsidR="00DB1529" w:rsidRPr="00517EED" w:rsidRDefault="00DB1529" w:rsidP="008C6FFA">
            <w:pPr>
              <w:jc w:val="both"/>
              <w:rPr>
                <w:rFonts w:ascii="Times New Roman" w:hAnsi="Times New Roman" w:cs="Times New Roman"/>
              </w:rPr>
            </w:pPr>
          </w:p>
        </w:tc>
      </w:tr>
    </w:tbl>
    <w:p w14:paraId="33C9A36B" w14:textId="77777777" w:rsidR="00A96DF7" w:rsidRPr="00467747" w:rsidRDefault="00A96DF7" w:rsidP="00DA7D99">
      <w:pPr>
        <w:rPr>
          <w:rFonts w:ascii="Times New Roman" w:eastAsia="Times New Roman" w:hAnsi="Times New Roman" w:cs="Times New Roman"/>
          <w:b/>
          <w:bCs/>
          <w:color w:val="FF0000"/>
          <w:lang w:eastAsia="lv-LV"/>
        </w:rPr>
      </w:pPr>
      <w:bookmarkStart w:id="0" w:name="_GoBack"/>
      <w:bookmarkEnd w:id="0"/>
    </w:p>
    <w:sectPr w:rsidR="00A96DF7" w:rsidRPr="00467747" w:rsidSect="0044598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414B2"/>
    <w:multiLevelType w:val="hybridMultilevel"/>
    <w:tmpl w:val="354E7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FF639D"/>
    <w:multiLevelType w:val="hybridMultilevel"/>
    <w:tmpl w:val="56E036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766989"/>
    <w:multiLevelType w:val="hybridMultilevel"/>
    <w:tmpl w:val="B142B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F512435"/>
    <w:multiLevelType w:val="hybridMultilevel"/>
    <w:tmpl w:val="56E036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DF7"/>
    <w:rsid w:val="00033560"/>
    <w:rsid w:val="000734D2"/>
    <w:rsid w:val="00126160"/>
    <w:rsid w:val="00136C28"/>
    <w:rsid w:val="0014165B"/>
    <w:rsid w:val="00153482"/>
    <w:rsid w:val="00174B2A"/>
    <w:rsid w:val="002F646A"/>
    <w:rsid w:val="002F6A27"/>
    <w:rsid w:val="003465D8"/>
    <w:rsid w:val="00364A89"/>
    <w:rsid w:val="0044598A"/>
    <w:rsid w:val="00452C0E"/>
    <w:rsid w:val="00467747"/>
    <w:rsid w:val="00514C7B"/>
    <w:rsid w:val="00517EED"/>
    <w:rsid w:val="005B011D"/>
    <w:rsid w:val="005C5758"/>
    <w:rsid w:val="00651BB3"/>
    <w:rsid w:val="006E3138"/>
    <w:rsid w:val="006F2130"/>
    <w:rsid w:val="006F3B48"/>
    <w:rsid w:val="00701C37"/>
    <w:rsid w:val="00765811"/>
    <w:rsid w:val="007D4765"/>
    <w:rsid w:val="007D5B79"/>
    <w:rsid w:val="0085686B"/>
    <w:rsid w:val="008C6FFA"/>
    <w:rsid w:val="009D1016"/>
    <w:rsid w:val="00A34227"/>
    <w:rsid w:val="00A42FAC"/>
    <w:rsid w:val="00A67F21"/>
    <w:rsid w:val="00A96DF7"/>
    <w:rsid w:val="00C12DDE"/>
    <w:rsid w:val="00C764A6"/>
    <w:rsid w:val="00C97528"/>
    <w:rsid w:val="00DA7D99"/>
    <w:rsid w:val="00DB1529"/>
    <w:rsid w:val="00DC1A84"/>
    <w:rsid w:val="00E023E8"/>
    <w:rsid w:val="00E927C8"/>
    <w:rsid w:val="00EB6FC5"/>
    <w:rsid w:val="00EF29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6BBBC"/>
  <w15:docId w15:val="{D23463F9-E026-4A29-8EE5-47AA04494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DF7"/>
    <w:pPr>
      <w:ind w:left="720"/>
      <w:contextualSpacing/>
    </w:pPr>
  </w:style>
  <w:style w:type="table" w:styleId="TableGrid">
    <w:name w:val="Table Grid"/>
    <w:basedOn w:val="TableNormal"/>
    <w:uiPriority w:val="39"/>
    <w:rsid w:val="00A96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E023E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023E8"/>
    <w:rPr>
      <w:rFonts w:ascii="Calibri" w:hAnsi="Calibri"/>
      <w:szCs w:val="21"/>
    </w:rPr>
  </w:style>
  <w:style w:type="character" w:styleId="Hyperlink">
    <w:name w:val="Hyperlink"/>
    <w:basedOn w:val="DefaultParagraphFont"/>
    <w:uiPriority w:val="99"/>
    <w:unhideWhenUsed/>
    <w:rsid w:val="00153482"/>
    <w:rPr>
      <w:color w:val="0563C1" w:themeColor="hyperlink"/>
      <w:u w:val="single"/>
    </w:rPr>
  </w:style>
  <w:style w:type="character" w:styleId="CommentReference">
    <w:name w:val="annotation reference"/>
    <w:basedOn w:val="DefaultParagraphFont"/>
    <w:uiPriority w:val="99"/>
    <w:semiHidden/>
    <w:unhideWhenUsed/>
    <w:rsid w:val="00E927C8"/>
    <w:rPr>
      <w:sz w:val="16"/>
      <w:szCs w:val="16"/>
    </w:rPr>
  </w:style>
  <w:style w:type="paragraph" w:styleId="CommentText">
    <w:name w:val="annotation text"/>
    <w:basedOn w:val="Normal"/>
    <w:link w:val="CommentTextChar"/>
    <w:uiPriority w:val="99"/>
    <w:semiHidden/>
    <w:unhideWhenUsed/>
    <w:rsid w:val="00E927C8"/>
    <w:pPr>
      <w:spacing w:line="240" w:lineRule="auto"/>
    </w:pPr>
    <w:rPr>
      <w:sz w:val="20"/>
      <w:szCs w:val="20"/>
    </w:rPr>
  </w:style>
  <w:style w:type="character" w:customStyle="1" w:styleId="CommentTextChar">
    <w:name w:val="Comment Text Char"/>
    <w:basedOn w:val="DefaultParagraphFont"/>
    <w:link w:val="CommentText"/>
    <w:uiPriority w:val="99"/>
    <w:semiHidden/>
    <w:rsid w:val="00E927C8"/>
    <w:rPr>
      <w:sz w:val="20"/>
      <w:szCs w:val="20"/>
    </w:rPr>
  </w:style>
  <w:style w:type="paragraph" w:styleId="CommentSubject">
    <w:name w:val="annotation subject"/>
    <w:basedOn w:val="CommentText"/>
    <w:next w:val="CommentText"/>
    <w:link w:val="CommentSubjectChar"/>
    <w:uiPriority w:val="99"/>
    <w:semiHidden/>
    <w:unhideWhenUsed/>
    <w:rsid w:val="00E927C8"/>
    <w:rPr>
      <w:b/>
      <w:bCs/>
    </w:rPr>
  </w:style>
  <w:style w:type="character" w:customStyle="1" w:styleId="CommentSubjectChar">
    <w:name w:val="Comment Subject Char"/>
    <w:basedOn w:val="CommentTextChar"/>
    <w:link w:val="CommentSubject"/>
    <w:uiPriority w:val="99"/>
    <w:semiHidden/>
    <w:rsid w:val="00E927C8"/>
    <w:rPr>
      <w:b/>
      <w:bCs/>
      <w:sz w:val="20"/>
      <w:szCs w:val="20"/>
    </w:rPr>
  </w:style>
  <w:style w:type="paragraph" w:styleId="BalloonText">
    <w:name w:val="Balloon Text"/>
    <w:basedOn w:val="Normal"/>
    <w:link w:val="BalloonTextChar"/>
    <w:uiPriority w:val="99"/>
    <w:semiHidden/>
    <w:unhideWhenUsed/>
    <w:rsid w:val="00E927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7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6565">
      <w:bodyDiv w:val="1"/>
      <w:marLeft w:val="0"/>
      <w:marRight w:val="0"/>
      <w:marTop w:val="0"/>
      <w:marBottom w:val="0"/>
      <w:divBdr>
        <w:top w:val="none" w:sz="0" w:space="0" w:color="auto"/>
        <w:left w:val="none" w:sz="0" w:space="0" w:color="auto"/>
        <w:bottom w:val="none" w:sz="0" w:space="0" w:color="auto"/>
        <w:right w:val="none" w:sz="0" w:space="0" w:color="auto"/>
      </w:divBdr>
    </w:div>
    <w:div w:id="342780610">
      <w:bodyDiv w:val="1"/>
      <w:marLeft w:val="0"/>
      <w:marRight w:val="0"/>
      <w:marTop w:val="0"/>
      <w:marBottom w:val="0"/>
      <w:divBdr>
        <w:top w:val="none" w:sz="0" w:space="0" w:color="auto"/>
        <w:left w:val="none" w:sz="0" w:space="0" w:color="auto"/>
        <w:bottom w:val="none" w:sz="0" w:space="0" w:color="auto"/>
        <w:right w:val="none" w:sz="0" w:space="0" w:color="auto"/>
      </w:divBdr>
    </w:div>
    <w:div w:id="1015690014">
      <w:bodyDiv w:val="1"/>
      <w:marLeft w:val="0"/>
      <w:marRight w:val="0"/>
      <w:marTop w:val="0"/>
      <w:marBottom w:val="0"/>
      <w:divBdr>
        <w:top w:val="none" w:sz="0" w:space="0" w:color="auto"/>
        <w:left w:val="none" w:sz="0" w:space="0" w:color="auto"/>
        <w:bottom w:val="none" w:sz="0" w:space="0" w:color="auto"/>
        <w:right w:val="none" w:sz="0" w:space="0" w:color="auto"/>
      </w:divBdr>
    </w:div>
    <w:div w:id="1506093586">
      <w:bodyDiv w:val="1"/>
      <w:marLeft w:val="0"/>
      <w:marRight w:val="0"/>
      <w:marTop w:val="0"/>
      <w:marBottom w:val="0"/>
      <w:divBdr>
        <w:top w:val="none" w:sz="0" w:space="0" w:color="auto"/>
        <w:left w:val="none" w:sz="0" w:space="0" w:color="auto"/>
        <w:bottom w:val="none" w:sz="0" w:space="0" w:color="auto"/>
        <w:right w:val="none" w:sz="0" w:space="0" w:color="auto"/>
      </w:divBdr>
    </w:div>
    <w:div w:id="210325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5F8E1259223684197F4711536F77378" ma:contentTypeVersion="10" ma:contentTypeDescription="Izveidot jaunu dokumentu." ma:contentTypeScope="" ma:versionID="62bdba352be3b7e9f92fb59189b42101">
  <xsd:schema xmlns:xsd="http://www.w3.org/2001/XMLSchema" xmlns:xs="http://www.w3.org/2001/XMLSchema" xmlns:p="http://schemas.microsoft.com/office/2006/metadata/properties" xmlns:ns3="a583db39-fa40-438b-9c29-3c13b5286058" targetNamespace="http://schemas.microsoft.com/office/2006/metadata/properties" ma:root="true" ma:fieldsID="92dc2dd4d1580a93713a47fb58b92db4" ns3:_="">
    <xsd:import namespace="a583db39-fa40-438b-9c29-3c13b52860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3db39-fa40-438b-9c29-3c13b528605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CDF1E-5614-478E-A225-AF943B762B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2A8532-5F36-4989-8DEF-BD3AB8905592}">
  <ds:schemaRefs>
    <ds:schemaRef ds:uri="http://schemas.microsoft.com/sharepoint/v3/contenttype/forms"/>
  </ds:schemaRefs>
</ds:datastoreItem>
</file>

<file path=customXml/itemProps3.xml><?xml version="1.0" encoding="utf-8"?>
<ds:datastoreItem xmlns:ds="http://schemas.openxmlformats.org/officeDocument/2006/customXml" ds:itemID="{C59579E3-0D8F-47E8-8710-9DB8C13B5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3db39-fa40-438b-9c29-3c13b5286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AD789-361B-4320-8F93-4A67E12B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14841</Words>
  <Characters>8460</Characters>
  <Application>Microsoft Office Word</Application>
  <DocSecurity>0</DocSecurity>
  <Lines>70</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23255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 Feldmane</dc:creator>
  <cp:lastModifiedBy>Andra Feldmane</cp:lastModifiedBy>
  <cp:revision>10</cp:revision>
  <dcterms:created xsi:type="dcterms:W3CDTF">2020-04-09T04:59:00Z</dcterms:created>
  <dcterms:modified xsi:type="dcterms:W3CDTF">2020-04-09T05:20:00Z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0x010100B5F8E1259223684197F4711536F77378</vt:lpwstr>
  </property>
</Properties>
</file>